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265D" w14:textId="77777777" w:rsidR="008150BF" w:rsidRDefault="008150BF" w:rsidP="00301DAF">
      <w:pPr>
        <w:jc w:val="both"/>
        <w:rPr>
          <w:rFonts w:cs="Arial"/>
          <w:b/>
          <w:sz w:val="22"/>
          <w:szCs w:val="22"/>
        </w:rPr>
      </w:pPr>
    </w:p>
    <w:p w14:paraId="14CF32B7" w14:textId="77777777" w:rsidR="00314A1F" w:rsidRPr="004933EA" w:rsidRDefault="00314A1F" w:rsidP="00314A1F">
      <w:pPr>
        <w:rPr>
          <w:b/>
          <w:bCs/>
        </w:rPr>
      </w:pPr>
      <w:r w:rsidRPr="004933EA">
        <w:rPr>
          <w:b/>
          <w:bCs/>
        </w:rPr>
        <w:t>Item 13 – The UK Community Ownership Fund</w:t>
      </w:r>
    </w:p>
    <w:p w14:paraId="6BD94C20" w14:textId="77777777" w:rsidR="00314A1F" w:rsidRDefault="00314A1F" w:rsidP="00314A1F"/>
    <w:p w14:paraId="0A4A69EE" w14:textId="77777777" w:rsidR="00314A1F" w:rsidRDefault="00314A1F" w:rsidP="00314A1F">
      <w:r>
        <w:t>Councillor leading the discussion, Mike Mann</w:t>
      </w:r>
    </w:p>
    <w:p w14:paraId="63CE7E24" w14:textId="77777777" w:rsidR="00314A1F" w:rsidRDefault="00314A1F" w:rsidP="00314A1F"/>
    <w:p w14:paraId="03CA0B24" w14:textId="77777777" w:rsidR="00314A1F" w:rsidRDefault="00314A1F" w:rsidP="00314A1F">
      <w:r>
        <w:t>Purpose of the Discussion to:</w:t>
      </w:r>
    </w:p>
    <w:p w14:paraId="791A124E" w14:textId="77777777" w:rsidR="00314A1F" w:rsidRDefault="00314A1F" w:rsidP="00314A1F"/>
    <w:p w14:paraId="783D3D4F" w14:textId="77777777" w:rsidR="00314A1F" w:rsidRPr="004933EA" w:rsidRDefault="00314A1F" w:rsidP="00314A1F">
      <w:pPr>
        <w:rPr>
          <w:b/>
          <w:bCs/>
        </w:rPr>
      </w:pPr>
      <w:r w:rsidRPr="004933EA">
        <w:rPr>
          <w:b/>
          <w:bCs/>
        </w:rPr>
        <w:t>1. Discuss and agree APC role (3 mins)</w:t>
      </w:r>
    </w:p>
    <w:p w14:paraId="6065ED05" w14:textId="77777777" w:rsidR="00314A1F" w:rsidRDefault="00314A1F" w:rsidP="00314A1F"/>
    <w:p w14:paraId="4142B341" w14:textId="77777777" w:rsidR="00314A1F" w:rsidRPr="00314A1F" w:rsidRDefault="00314A1F" w:rsidP="00314A1F">
      <w:pPr>
        <w:rPr>
          <w:rFonts w:ascii="Calibri" w:hAnsi="Calibri" w:cs="Calibri"/>
        </w:rPr>
      </w:pPr>
      <w:r w:rsidRPr="00314A1F">
        <w:rPr>
          <w:rFonts w:ascii="Calibri" w:hAnsi="Calibri" w:cs="Calibri"/>
          <w:b/>
          <w:bCs/>
        </w:rPr>
        <w:t>Recommendation</w:t>
      </w:r>
      <w:r w:rsidRPr="00314A1F">
        <w:rPr>
          <w:rFonts w:ascii="Calibri" w:hAnsi="Calibri" w:cs="Calibri"/>
        </w:rPr>
        <w:t xml:space="preserve"> - although APC </w:t>
      </w:r>
      <w:r w:rsidRPr="00314A1F">
        <w:rPr>
          <w:rStyle w:val="bumpedfont15"/>
          <w:rFonts w:ascii="Calibri" w:hAnsi="Calibri" w:cs="Calibri"/>
        </w:rPr>
        <w:t>is not eligible to apply for the funding we should take a pro-active role in identifying and assisting potential candidates. E.G tennis club, cricket club etc.</w:t>
      </w:r>
    </w:p>
    <w:p w14:paraId="36E3A7AB" w14:textId="77777777" w:rsidR="00314A1F" w:rsidRDefault="00314A1F" w:rsidP="00314A1F"/>
    <w:p w14:paraId="56A429E8" w14:textId="77777777" w:rsidR="00314A1F" w:rsidRPr="004933EA" w:rsidRDefault="00314A1F" w:rsidP="00314A1F">
      <w:pPr>
        <w:rPr>
          <w:b/>
          <w:bCs/>
        </w:rPr>
      </w:pPr>
      <w:r w:rsidRPr="004933EA">
        <w:rPr>
          <w:b/>
          <w:bCs/>
        </w:rPr>
        <w:t>2. Gather initial ideas (3 mins)</w:t>
      </w:r>
    </w:p>
    <w:p w14:paraId="72E87A80" w14:textId="77777777" w:rsidR="00314A1F" w:rsidRDefault="00314A1F" w:rsidP="00314A1F"/>
    <w:p w14:paraId="5BB07CCE" w14:textId="77777777" w:rsidR="00314A1F" w:rsidRDefault="00314A1F" w:rsidP="00314A1F">
      <w:r>
        <w:t>Quick brainstorm to identify initial ideas, but no discussion about each at this stage.</w:t>
      </w:r>
    </w:p>
    <w:p w14:paraId="1CB0D1DD" w14:textId="77777777" w:rsidR="00314A1F" w:rsidRDefault="00314A1F" w:rsidP="00314A1F"/>
    <w:p w14:paraId="466FDBC2" w14:textId="77777777" w:rsidR="00314A1F" w:rsidRPr="004933EA" w:rsidRDefault="00314A1F" w:rsidP="00314A1F">
      <w:pPr>
        <w:rPr>
          <w:b/>
          <w:bCs/>
        </w:rPr>
      </w:pPr>
      <w:r w:rsidRPr="004933EA">
        <w:rPr>
          <w:b/>
          <w:bCs/>
        </w:rPr>
        <w:t>3. Agree outline plan / next steps  (4 mins)</w:t>
      </w:r>
    </w:p>
    <w:p w14:paraId="4C4E7E76" w14:textId="77777777" w:rsidR="00314A1F" w:rsidRDefault="00314A1F" w:rsidP="00314A1F"/>
    <w:p w14:paraId="7A565EAA" w14:textId="77777777" w:rsidR="00314A1F" w:rsidRPr="004933EA" w:rsidRDefault="00314A1F" w:rsidP="00314A1F">
      <w:pPr>
        <w:pStyle w:val="ListParagraph"/>
        <w:numPr>
          <w:ilvl w:val="0"/>
          <w:numId w:val="50"/>
        </w:numPr>
        <w:spacing w:after="0" w:line="240" w:lineRule="auto"/>
        <w:rPr>
          <w:rFonts w:eastAsia="Times New Roman"/>
        </w:rPr>
      </w:pPr>
      <w:r w:rsidRPr="004933EA">
        <w:rPr>
          <w:rFonts w:eastAsia="Times New Roman"/>
        </w:rPr>
        <w:t>Finalise list of potential candidates </w:t>
      </w:r>
    </w:p>
    <w:p w14:paraId="5E7A8BE1" w14:textId="77777777" w:rsidR="00314A1F" w:rsidRPr="004933EA" w:rsidRDefault="00314A1F" w:rsidP="00314A1F">
      <w:pPr>
        <w:pStyle w:val="ListParagraph"/>
        <w:numPr>
          <w:ilvl w:val="0"/>
          <w:numId w:val="50"/>
        </w:numPr>
        <w:spacing w:after="0" w:line="240" w:lineRule="auto"/>
        <w:rPr>
          <w:rFonts w:eastAsia="Times New Roman"/>
        </w:rPr>
      </w:pPr>
      <w:r w:rsidRPr="004933EA">
        <w:rPr>
          <w:rFonts w:eastAsia="Times New Roman"/>
        </w:rPr>
        <w:t>Approach candidates</w:t>
      </w:r>
    </w:p>
    <w:p w14:paraId="1E5514C7" w14:textId="77777777" w:rsidR="00314A1F" w:rsidRPr="004933EA" w:rsidRDefault="00314A1F" w:rsidP="00314A1F">
      <w:pPr>
        <w:pStyle w:val="ListParagraph"/>
        <w:numPr>
          <w:ilvl w:val="0"/>
          <w:numId w:val="50"/>
        </w:numPr>
        <w:spacing w:after="0" w:line="240" w:lineRule="auto"/>
        <w:rPr>
          <w:rFonts w:eastAsia="Times New Roman"/>
        </w:rPr>
      </w:pPr>
      <w:r w:rsidRPr="004933EA">
        <w:rPr>
          <w:rFonts w:eastAsia="Times New Roman"/>
        </w:rPr>
        <w:t>Provide application support </w:t>
      </w:r>
    </w:p>
    <w:p w14:paraId="410AC832" w14:textId="77777777" w:rsidR="00314A1F" w:rsidRDefault="00314A1F" w:rsidP="00314A1F"/>
    <w:p w14:paraId="370EE6F1" w14:textId="5D542436" w:rsidR="008150BF" w:rsidRDefault="00314A1F" w:rsidP="00301DAF">
      <w:pPr>
        <w:jc w:val="both"/>
        <w:rPr>
          <w:rFonts w:cs="Arial"/>
          <w:b/>
          <w:sz w:val="22"/>
          <w:szCs w:val="22"/>
        </w:rPr>
      </w:pPr>
      <w:r>
        <w:rPr>
          <w:rFonts w:cs="Arial"/>
          <w:b/>
          <w:sz w:val="22"/>
          <w:szCs w:val="22"/>
        </w:rPr>
        <w:t xml:space="preserve">Please see paper from </w:t>
      </w:r>
      <w:r w:rsidR="00BD006D">
        <w:rPr>
          <w:rFonts w:cs="Arial"/>
          <w:b/>
          <w:sz w:val="22"/>
          <w:szCs w:val="22"/>
        </w:rPr>
        <w:t>Cumbria County Council below.</w:t>
      </w:r>
    </w:p>
    <w:p w14:paraId="16A28CE6" w14:textId="77777777" w:rsidR="008150BF" w:rsidRDefault="008150BF" w:rsidP="00301DAF">
      <w:pPr>
        <w:jc w:val="both"/>
        <w:rPr>
          <w:rFonts w:cs="Arial"/>
          <w:b/>
          <w:sz w:val="22"/>
          <w:szCs w:val="22"/>
        </w:rPr>
      </w:pPr>
    </w:p>
    <w:p w14:paraId="3643D2F1" w14:textId="77777777" w:rsidR="008150BF" w:rsidRDefault="008150BF" w:rsidP="00301DAF">
      <w:pPr>
        <w:jc w:val="both"/>
        <w:rPr>
          <w:rFonts w:cs="Arial"/>
          <w:b/>
          <w:sz w:val="22"/>
          <w:szCs w:val="22"/>
        </w:rPr>
      </w:pPr>
    </w:p>
    <w:p w14:paraId="1A97797D" w14:textId="77777777" w:rsidR="008150BF" w:rsidRDefault="008150BF" w:rsidP="00301DAF">
      <w:pPr>
        <w:jc w:val="both"/>
        <w:rPr>
          <w:rFonts w:cs="Arial"/>
          <w:b/>
          <w:sz w:val="22"/>
          <w:szCs w:val="22"/>
        </w:rPr>
      </w:pPr>
    </w:p>
    <w:p w14:paraId="1C4D8BD9" w14:textId="77777777" w:rsidR="008150BF" w:rsidRDefault="008150BF" w:rsidP="00301DAF">
      <w:pPr>
        <w:jc w:val="both"/>
        <w:rPr>
          <w:rFonts w:cs="Arial"/>
          <w:b/>
          <w:sz w:val="22"/>
          <w:szCs w:val="22"/>
        </w:rPr>
      </w:pPr>
    </w:p>
    <w:p w14:paraId="5DD8A90F" w14:textId="77777777" w:rsidR="008150BF" w:rsidRDefault="008150BF" w:rsidP="00301DAF">
      <w:pPr>
        <w:jc w:val="both"/>
        <w:rPr>
          <w:rFonts w:cs="Arial"/>
          <w:b/>
          <w:sz w:val="22"/>
          <w:szCs w:val="22"/>
        </w:rPr>
      </w:pPr>
    </w:p>
    <w:p w14:paraId="6C47BF38" w14:textId="77777777" w:rsidR="008150BF" w:rsidRDefault="008150BF" w:rsidP="00301DAF">
      <w:pPr>
        <w:jc w:val="both"/>
        <w:rPr>
          <w:rFonts w:cs="Arial"/>
          <w:b/>
          <w:sz w:val="22"/>
          <w:szCs w:val="22"/>
        </w:rPr>
      </w:pPr>
    </w:p>
    <w:p w14:paraId="1A342D56" w14:textId="77777777" w:rsidR="008150BF" w:rsidRDefault="008150BF" w:rsidP="00301DAF">
      <w:pPr>
        <w:jc w:val="both"/>
        <w:rPr>
          <w:rFonts w:cs="Arial"/>
          <w:b/>
          <w:sz w:val="22"/>
          <w:szCs w:val="22"/>
        </w:rPr>
      </w:pPr>
    </w:p>
    <w:p w14:paraId="6C274928" w14:textId="77777777" w:rsidR="008150BF" w:rsidRDefault="008150BF" w:rsidP="00301DAF">
      <w:pPr>
        <w:jc w:val="both"/>
        <w:rPr>
          <w:rFonts w:cs="Arial"/>
          <w:b/>
          <w:sz w:val="22"/>
          <w:szCs w:val="22"/>
        </w:rPr>
      </w:pPr>
    </w:p>
    <w:p w14:paraId="25DF70B4" w14:textId="77777777" w:rsidR="008150BF" w:rsidRDefault="008150BF" w:rsidP="00301DAF">
      <w:pPr>
        <w:jc w:val="both"/>
        <w:rPr>
          <w:rFonts w:cs="Arial"/>
          <w:b/>
          <w:sz w:val="22"/>
          <w:szCs w:val="22"/>
        </w:rPr>
      </w:pPr>
    </w:p>
    <w:p w14:paraId="20CB04F7" w14:textId="77777777" w:rsidR="008150BF" w:rsidRDefault="008150BF" w:rsidP="00301DAF">
      <w:pPr>
        <w:jc w:val="both"/>
        <w:rPr>
          <w:rFonts w:cs="Arial"/>
          <w:b/>
          <w:sz w:val="22"/>
          <w:szCs w:val="22"/>
        </w:rPr>
      </w:pPr>
    </w:p>
    <w:p w14:paraId="7E2099F6" w14:textId="77777777" w:rsidR="008150BF" w:rsidRDefault="008150BF" w:rsidP="00301DAF">
      <w:pPr>
        <w:jc w:val="both"/>
        <w:rPr>
          <w:rFonts w:cs="Arial"/>
          <w:b/>
          <w:sz w:val="22"/>
          <w:szCs w:val="22"/>
        </w:rPr>
      </w:pPr>
    </w:p>
    <w:p w14:paraId="216D4A71" w14:textId="77777777" w:rsidR="008150BF" w:rsidRDefault="008150BF" w:rsidP="00301DAF">
      <w:pPr>
        <w:jc w:val="both"/>
        <w:rPr>
          <w:rFonts w:cs="Arial"/>
          <w:b/>
          <w:sz w:val="22"/>
          <w:szCs w:val="22"/>
        </w:rPr>
      </w:pPr>
    </w:p>
    <w:p w14:paraId="030276F2" w14:textId="77777777" w:rsidR="008150BF" w:rsidRDefault="008150BF" w:rsidP="00301DAF">
      <w:pPr>
        <w:jc w:val="both"/>
        <w:rPr>
          <w:rFonts w:cs="Arial"/>
          <w:b/>
          <w:sz w:val="22"/>
          <w:szCs w:val="22"/>
        </w:rPr>
      </w:pPr>
    </w:p>
    <w:p w14:paraId="7A4B5B9A" w14:textId="77777777" w:rsidR="008150BF" w:rsidRDefault="008150BF" w:rsidP="00301DAF">
      <w:pPr>
        <w:jc w:val="both"/>
        <w:rPr>
          <w:rFonts w:cs="Arial"/>
          <w:b/>
          <w:sz w:val="22"/>
          <w:szCs w:val="22"/>
        </w:rPr>
      </w:pPr>
    </w:p>
    <w:p w14:paraId="5B79FD6A" w14:textId="77777777" w:rsidR="008150BF" w:rsidRDefault="008150BF" w:rsidP="00301DAF">
      <w:pPr>
        <w:jc w:val="both"/>
        <w:rPr>
          <w:rFonts w:cs="Arial"/>
          <w:b/>
          <w:sz w:val="22"/>
          <w:szCs w:val="22"/>
        </w:rPr>
      </w:pPr>
    </w:p>
    <w:p w14:paraId="5F702894" w14:textId="77777777" w:rsidR="008150BF" w:rsidRDefault="008150BF" w:rsidP="00301DAF">
      <w:pPr>
        <w:jc w:val="both"/>
        <w:rPr>
          <w:rFonts w:cs="Arial"/>
          <w:b/>
          <w:sz w:val="22"/>
          <w:szCs w:val="22"/>
        </w:rPr>
      </w:pPr>
    </w:p>
    <w:p w14:paraId="407EA7F6" w14:textId="77777777" w:rsidR="008150BF" w:rsidRDefault="008150BF" w:rsidP="00301DAF">
      <w:pPr>
        <w:jc w:val="both"/>
        <w:rPr>
          <w:rFonts w:cs="Arial"/>
          <w:b/>
          <w:sz w:val="22"/>
          <w:szCs w:val="22"/>
        </w:rPr>
      </w:pPr>
    </w:p>
    <w:p w14:paraId="1A46E5B9" w14:textId="77777777" w:rsidR="008150BF" w:rsidRDefault="008150BF" w:rsidP="00301DAF">
      <w:pPr>
        <w:jc w:val="both"/>
        <w:rPr>
          <w:rFonts w:cs="Arial"/>
          <w:b/>
          <w:sz w:val="22"/>
          <w:szCs w:val="22"/>
        </w:rPr>
      </w:pPr>
    </w:p>
    <w:p w14:paraId="4E4840D9" w14:textId="77777777" w:rsidR="008150BF" w:rsidRDefault="008150BF" w:rsidP="00301DAF">
      <w:pPr>
        <w:jc w:val="both"/>
        <w:rPr>
          <w:rFonts w:cs="Arial"/>
          <w:b/>
          <w:sz w:val="22"/>
          <w:szCs w:val="22"/>
        </w:rPr>
      </w:pPr>
    </w:p>
    <w:p w14:paraId="43D8066F" w14:textId="77777777" w:rsidR="008150BF" w:rsidRDefault="008150BF" w:rsidP="00301DAF">
      <w:pPr>
        <w:jc w:val="both"/>
        <w:rPr>
          <w:rFonts w:cs="Arial"/>
          <w:b/>
          <w:sz w:val="22"/>
          <w:szCs w:val="22"/>
        </w:rPr>
      </w:pPr>
    </w:p>
    <w:p w14:paraId="0F72A7FC" w14:textId="77777777" w:rsidR="008150BF" w:rsidRDefault="008150BF" w:rsidP="00301DAF">
      <w:pPr>
        <w:jc w:val="both"/>
        <w:rPr>
          <w:rFonts w:cs="Arial"/>
          <w:b/>
          <w:sz w:val="22"/>
          <w:szCs w:val="22"/>
        </w:rPr>
      </w:pPr>
    </w:p>
    <w:p w14:paraId="5C48703A" w14:textId="77777777" w:rsidR="008150BF" w:rsidRDefault="008150BF" w:rsidP="00301DAF">
      <w:pPr>
        <w:jc w:val="both"/>
        <w:rPr>
          <w:rFonts w:cs="Arial"/>
          <w:b/>
          <w:sz w:val="22"/>
          <w:szCs w:val="22"/>
        </w:rPr>
      </w:pPr>
    </w:p>
    <w:p w14:paraId="24650A70" w14:textId="77777777" w:rsidR="008150BF" w:rsidRDefault="008150BF" w:rsidP="00301DAF">
      <w:pPr>
        <w:jc w:val="both"/>
        <w:rPr>
          <w:rFonts w:cs="Arial"/>
          <w:b/>
          <w:sz w:val="22"/>
          <w:szCs w:val="22"/>
        </w:rPr>
      </w:pPr>
    </w:p>
    <w:p w14:paraId="7B4ED03B" w14:textId="77777777" w:rsidR="008150BF" w:rsidRDefault="008150BF" w:rsidP="00301DAF">
      <w:pPr>
        <w:jc w:val="both"/>
        <w:rPr>
          <w:rFonts w:cs="Arial"/>
          <w:b/>
          <w:sz w:val="22"/>
          <w:szCs w:val="22"/>
        </w:rPr>
      </w:pPr>
    </w:p>
    <w:p w14:paraId="5FBD71FA" w14:textId="77777777" w:rsidR="008150BF" w:rsidRDefault="008150BF" w:rsidP="00301DAF">
      <w:pPr>
        <w:jc w:val="both"/>
        <w:rPr>
          <w:rFonts w:cs="Arial"/>
          <w:b/>
          <w:sz w:val="22"/>
          <w:szCs w:val="22"/>
        </w:rPr>
      </w:pPr>
    </w:p>
    <w:p w14:paraId="503D971A" w14:textId="77777777" w:rsidR="008150BF" w:rsidRDefault="008150BF" w:rsidP="00301DAF">
      <w:pPr>
        <w:jc w:val="both"/>
        <w:rPr>
          <w:rFonts w:cs="Arial"/>
          <w:b/>
          <w:sz w:val="22"/>
          <w:szCs w:val="22"/>
        </w:rPr>
      </w:pPr>
    </w:p>
    <w:p w14:paraId="10495515" w14:textId="77777777" w:rsidR="008150BF" w:rsidRDefault="008150BF" w:rsidP="00301DAF">
      <w:pPr>
        <w:jc w:val="both"/>
        <w:rPr>
          <w:rFonts w:cs="Arial"/>
          <w:b/>
          <w:sz w:val="22"/>
          <w:szCs w:val="22"/>
        </w:rPr>
      </w:pPr>
    </w:p>
    <w:p w14:paraId="2490D622" w14:textId="77777777" w:rsidR="008150BF" w:rsidRDefault="008150BF" w:rsidP="00301DAF">
      <w:pPr>
        <w:jc w:val="both"/>
        <w:rPr>
          <w:rFonts w:cs="Arial"/>
          <w:b/>
          <w:sz w:val="22"/>
          <w:szCs w:val="22"/>
        </w:rPr>
      </w:pPr>
    </w:p>
    <w:p w14:paraId="67D95DDE" w14:textId="77777777" w:rsidR="008150BF" w:rsidRDefault="008150BF" w:rsidP="00301DAF">
      <w:pPr>
        <w:jc w:val="both"/>
        <w:rPr>
          <w:rFonts w:cs="Arial"/>
          <w:b/>
          <w:sz w:val="22"/>
          <w:szCs w:val="22"/>
        </w:rPr>
      </w:pPr>
    </w:p>
    <w:p w14:paraId="131B9DFA" w14:textId="77777777" w:rsidR="00F64479" w:rsidRDefault="00F64479" w:rsidP="00301DAF">
      <w:pPr>
        <w:jc w:val="both"/>
        <w:rPr>
          <w:rFonts w:cs="Arial"/>
          <w:b/>
          <w:sz w:val="22"/>
          <w:szCs w:val="22"/>
        </w:rPr>
      </w:pPr>
    </w:p>
    <w:p w14:paraId="24C25761" w14:textId="77777777" w:rsidR="00F64479" w:rsidRDefault="00F64479" w:rsidP="00301DAF">
      <w:pPr>
        <w:jc w:val="both"/>
        <w:rPr>
          <w:rFonts w:cs="Arial"/>
          <w:b/>
          <w:sz w:val="22"/>
          <w:szCs w:val="22"/>
        </w:rPr>
      </w:pPr>
    </w:p>
    <w:p w14:paraId="43B72040" w14:textId="77777777" w:rsidR="00F64479" w:rsidRDefault="00F64479" w:rsidP="00301DAF">
      <w:pPr>
        <w:jc w:val="both"/>
        <w:rPr>
          <w:rFonts w:cs="Arial"/>
          <w:b/>
          <w:sz w:val="22"/>
          <w:szCs w:val="22"/>
        </w:rPr>
      </w:pPr>
    </w:p>
    <w:p w14:paraId="4CE7F0B1" w14:textId="4E9EF8AF" w:rsidR="00301DAF" w:rsidRPr="00742EC6" w:rsidRDefault="00301DAF" w:rsidP="00301DAF">
      <w:pPr>
        <w:jc w:val="both"/>
        <w:rPr>
          <w:rFonts w:cs="Arial"/>
          <w:b/>
          <w:sz w:val="22"/>
          <w:szCs w:val="22"/>
        </w:rPr>
      </w:pPr>
      <w:r w:rsidRPr="00742EC6">
        <w:rPr>
          <w:noProof/>
          <w:sz w:val="22"/>
          <w:szCs w:val="22"/>
        </w:rPr>
        <w:pict w14:anchorId="4DC7BFBE">
          <v:shapetype id="_x0000_t202" coordsize="21600,21600" o:spt="202" path="m,l,21600r21600,l21600,xe">
            <v:stroke joinstyle="miter"/>
            <v:path gradientshapeok="t" o:connecttype="rect"/>
          </v:shapetype>
          <v:shape id="Text Box 7" o:spid="_x0000_s1074" type="#_x0000_t202" style="position:absolute;left:0;text-align:left;margin-left:315pt;margin-top:-53.85pt;width:149.45pt;height:89.1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mggIAABY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" stroked="f">
            <v:textbox style="mso-next-textbox:#Text Box 7;mso-fit-shape-to-text:t">
              <w:txbxContent>
                <w:p w14:paraId="50A6E67C" w14:textId="77777777" w:rsidR="00301DAF" w:rsidRDefault="00301DAF" w:rsidP="00301DAF">
                  <w:r w:rsidRPr="00882988">
                    <w:rPr>
                      <w:noProof/>
                      <w:sz w:val="20"/>
                      <w:szCs w:val="20"/>
                    </w:rPr>
                    <w:pict w14:anchorId="0D7D7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2.2pt;visibility:visible">
                        <v:imagedata r:id="rId8" r:href="rId9"/>
                      </v:shape>
                    </w:pict>
                  </w:r>
                </w:p>
              </w:txbxContent>
            </v:textbox>
          </v:shape>
        </w:pict>
      </w:r>
      <w:r w:rsidRPr="00742EC6">
        <w:rPr>
          <w:rFonts w:cs="Arial"/>
          <w:b/>
          <w:sz w:val="22"/>
          <w:szCs w:val="22"/>
        </w:rPr>
        <w:t xml:space="preserve">Briefing </w:t>
      </w:r>
    </w:p>
    <w:p w14:paraId="79098B91" w14:textId="77777777" w:rsidR="00301DAF" w:rsidRPr="00742EC6" w:rsidRDefault="00B174EC" w:rsidP="00301DAF">
      <w:pPr>
        <w:jc w:val="both"/>
        <w:rPr>
          <w:rFonts w:cs="Arial"/>
          <w:b/>
          <w:sz w:val="22"/>
          <w:szCs w:val="22"/>
        </w:rPr>
      </w:pPr>
      <w:r w:rsidRPr="00742EC6">
        <w:rPr>
          <w:rFonts w:cs="Arial"/>
          <w:b/>
          <w:sz w:val="22"/>
          <w:szCs w:val="22"/>
        </w:rPr>
        <w:t xml:space="preserve">Date </w:t>
      </w:r>
      <w:r w:rsidR="00856775" w:rsidRPr="00742EC6">
        <w:rPr>
          <w:rFonts w:cs="Arial"/>
          <w:b/>
          <w:sz w:val="22"/>
          <w:szCs w:val="22"/>
        </w:rPr>
        <w:tab/>
      </w:r>
      <w:r w:rsidR="00380849" w:rsidRPr="00742EC6">
        <w:rPr>
          <w:rFonts w:cs="Arial"/>
          <w:b/>
          <w:sz w:val="22"/>
          <w:szCs w:val="22"/>
        </w:rPr>
        <w:tab/>
      </w:r>
      <w:r w:rsidR="00742EC6">
        <w:rPr>
          <w:rFonts w:cs="Arial"/>
          <w:b/>
          <w:sz w:val="22"/>
          <w:szCs w:val="22"/>
        </w:rPr>
        <w:tab/>
      </w:r>
      <w:r w:rsidR="00D10046">
        <w:rPr>
          <w:rFonts w:cs="Arial"/>
          <w:b/>
          <w:sz w:val="22"/>
          <w:szCs w:val="22"/>
        </w:rPr>
        <w:t>19 July</w:t>
      </w:r>
      <w:r w:rsidR="00BA2550" w:rsidRPr="00742EC6">
        <w:rPr>
          <w:rFonts w:cs="Arial"/>
          <w:b/>
          <w:sz w:val="22"/>
          <w:szCs w:val="22"/>
        </w:rPr>
        <w:t xml:space="preserve"> 2021</w:t>
      </w:r>
    </w:p>
    <w:p w14:paraId="7E3C2EA3" w14:textId="77777777" w:rsidR="004B1FA4" w:rsidRPr="00742EC6" w:rsidRDefault="004B1FA4" w:rsidP="00301DAF">
      <w:pPr>
        <w:jc w:val="both"/>
        <w:rPr>
          <w:rFonts w:cs="Arial"/>
          <w:b/>
          <w:sz w:val="22"/>
          <w:szCs w:val="22"/>
        </w:rPr>
      </w:pPr>
    </w:p>
    <w:p w14:paraId="65D611E2" w14:textId="77777777" w:rsidR="008C1E91" w:rsidRPr="00742EC6" w:rsidRDefault="00301DAF" w:rsidP="00382FD9">
      <w:pPr>
        <w:pBdr>
          <w:top w:val="single" w:sz="4" w:space="1" w:color="auto"/>
          <w:bottom w:val="single" w:sz="4" w:space="1" w:color="auto"/>
        </w:pBdr>
        <w:ind w:left="1440" w:hanging="1440"/>
        <w:jc w:val="both"/>
        <w:rPr>
          <w:rFonts w:cs="Arial"/>
          <w:b/>
          <w:sz w:val="22"/>
          <w:szCs w:val="22"/>
        </w:rPr>
      </w:pPr>
      <w:r w:rsidRPr="00742EC6">
        <w:rPr>
          <w:rFonts w:cs="Arial"/>
          <w:b/>
          <w:sz w:val="22"/>
          <w:szCs w:val="22"/>
        </w:rPr>
        <w:t xml:space="preserve">Title: </w:t>
      </w:r>
      <w:r w:rsidR="00380849" w:rsidRPr="00742EC6">
        <w:rPr>
          <w:rFonts w:cs="Arial"/>
          <w:b/>
          <w:sz w:val="22"/>
          <w:szCs w:val="22"/>
        </w:rPr>
        <w:tab/>
      </w:r>
      <w:r w:rsidR="00742EC6">
        <w:rPr>
          <w:rFonts w:cs="Arial"/>
          <w:b/>
          <w:sz w:val="22"/>
          <w:szCs w:val="22"/>
        </w:rPr>
        <w:tab/>
      </w:r>
      <w:r w:rsidR="002D5D0C" w:rsidRPr="00742EC6">
        <w:rPr>
          <w:rFonts w:cs="Arial"/>
          <w:bCs/>
          <w:sz w:val="22"/>
          <w:szCs w:val="22"/>
        </w:rPr>
        <w:t xml:space="preserve">UK Community </w:t>
      </w:r>
      <w:r w:rsidR="00D10046">
        <w:rPr>
          <w:rFonts w:cs="Arial"/>
          <w:bCs/>
          <w:sz w:val="22"/>
          <w:szCs w:val="22"/>
        </w:rPr>
        <w:t>Ow</w:t>
      </w:r>
      <w:r w:rsidR="001E5EE8">
        <w:rPr>
          <w:rFonts w:cs="Arial"/>
          <w:bCs/>
          <w:sz w:val="22"/>
          <w:szCs w:val="22"/>
        </w:rPr>
        <w:t>n</w:t>
      </w:r>
      <w:r w:rsidR="00D10046">
        <w:rPr>
          <w:rFonts w:cs="Arial"/>
          <w:bCs/>
          <w:sz w:val="22"/>
          <w:szCs w:val="22"/>
        </w:rPr>
        <w:t>ership</w:t>
      </w:r>
      <w:r w:rsidR="002D5D0C" w:rsidRPr="00742EC6">
        <w:rPr>
          <w:rFonts w:cs="Arial"/>
          <w:bCs/>
          <w:sz w:val="22"/>
          <w:szCs w:val="22"/>
        </w:rPr>
        <w:t xml:space="preserve"> Fund: prospectus 2021-22</w:t>
      </w:r>
      <w:r w:rsidR="00D0420F" w:rsidRPr="00742EC6">
        <w:rPr>
          <w:rFonts w:cs="Arial"/>
          <w:bCs/>
          <w:sz w:val="22"/>
          <w:szCs w:val="22"/>
        </w:rPr>
        <w:tab/>
      </w:r>
    </w:p>
    <w:p w14:paraId="6078EFE1" w14:textId="77777777" w:rsidR="00301DAF" w:rsidRPr="00742EC6" w:rsidRDefault="0056062E" w:rsidP="00A00A7F">
      <w:pPr>
        <w:pBdr>
          <w:top w:val="single" w:sz="4" w:space="1" w:color="auto"/>
          <w:bottom w:val="single" w:sz="4" w:space="1" w:color="auto"/>
        </w:pBdr>
        <w:jc w:val="both"/>
        <w:rPr>
          <w:rFonts w:cs="Arial"/>
          <w:b/>
          <w:sz w:val="22"/>
          <w:szCs w:val="22"/>
        </w:rPr>
      </w:pPr>
      <w:r w:rsidRPr="00742EC6">
        <w:rPr>
          <w:rFonts w:cs="Arial"/>
          <w:b/>
          <w:sz w:val="22"/>
          <w:szCs w:val="22"/>
        </w:rPr>
        <w:t>Author:</w:t>
      </w:r>
      <w:r w:rsidR="00D0420F" w:rsidRPr="00742EC6">
        <w:rPr>
          <w:rFonts w:cs="Arial"/>
          <w:b/>
          <w:sz w:val="22"/>
          <w:szCs w:val="22"/>
        </w:rPr>
        <w:tab/>
      </w:r>
      <w:r w:rsidR="002B594B" w:rsidRPr="00742EC6">
        <w:rPr>
          <w:rFonts w:cs="Arial"/>
          <w:b/>
          <w:sz w:val="22"/>
          <w:szCs w:val="22"/>
        </w:rPr>
        <w:tab/>
      </w:r>
      <w:r w:rsidR="00380849" w:rsidRPr="00742EC6">
        <w:rPr>
          <w:rFonts w:cs="Arial"/>
          <w:sz w:val="22"/>
          <w:szCs w:val="22"/>
        </w:rPr>
        <w:t>Martin Allman, Cumbria County Council</w:t>
      </w:r>
      <w:r w:rsidR="00301DAF" w:rsidRPr="00742EC6">
        <w:rPr>
          <w:rFonts w:cs="Arial"/>
          <w:b/>
          <w:sz w:val="22"/>
          <w:szCs w:val="22"/>
        </w:rPr>
        <w:tab/>
      </w:r>
    </w:p>
    <w:p w14:paraId="1A977058" w14:textId="77777777" w:rsidR="00301DAF" w:rsidRPr="00742EC6" w:rsidRDefault="00301DAF" w:rsidP="00301DAF">
      <w:pPr>
        <w:pBdr>
          <w:top w:val="single" w:sz="4" w:space="1" w:color="auto"/>
          <w:bottom w:val="single" w:sz="4" w:space="1" w:color="auto"/>
        </w:pBdr>
        <w:ind w:left="2880" w:hanging="2880"/>
        <w:jc w:val="both"/>
        <w:rPr>
          <w:rFonts w:cs="Arial"/>
          <w:sz w:val="22"/>
          <w:szCs w:val="22"/>
        </w:rPr>
      </w:pPr>
      <w:r w:rsidRPr="00742EC6">
        <w:rPr>
          <w:rFonts w:cs="Arial"/>
          <w:b/>
          <w:sz w:val="22"/>
          <w:szCs w:val="22"/>
        </w:rPr>
        <w:t xml:space="preserve">Unit / Directorate: </w:t>
      </w:r>
      <w:r w:rsidR="00D0420F" w:rsidRPr="00742EC6">
        <w:rPr>
          <w:rFonts w:cs="Arial"/>
          <w:b/>
          <w:sz w:val="22"/>
          <w:szCs w:val="22"/>
        </w:rPr>
        <w:t xml:space="preserve"> </w:t>
      </w:r>
      <w:r w:rsidR="00742EC6">
        <w:rPr>
          <w:rFonts w:cs="Arial"/>
          <w:b/>
          <w:sz w:val="22"/>
          <w:szCs w:val="22"/>
        </w:rPr>
        <w:t xml:space="preserve">   </w:t>
      </w:r>
      <w:r w:rsidR="006C1313" w:rsidRPr="00742EC6">
        <w:rPr>
          <w:rFonts w:cs="Arial"/>
          <w:sz w:val="22"/>
          <w:szCs w:val="22"/>
        </w:rPr>
        <w:t xml:space="preserve">Economy and </w:t>
      </w:r>
      <w:r w:rsidR="00773FAB" w:rsidRPr="00742EC6">
        <w:rPr>
          <w:rFonts w:cs="Arial"/>
          <w:sz w:val="22"/>
          <w:szCs w:val="22"/>
        </w:rPr>
        <w:t>Infrastructure</w:t>
      </w:r>
      <w:r w:rsidR="00773FAB" w:rsidRPr="00742EC6">
        <w:rPr>
          <w:rFonts w:cs="Arial"/>
          <w:b/>
          <w:sz w:val="22"/>
          <w:szCs w:val="22"/>
        </w:rPr>
        <w:t xml:space="preserve"> </w:t>
      </w:r>
    </w:p>
    <w:p w14:paraId="3EBD9F22" w14:textId="77777777" w:rsidR="00301DAF" w:rsidRPr="00742EC6" w:rsidRDefault="00301DAF" w:rsidP="00301DAF">
      <w:pPr>
        <w:pBdr>
          <w:top w:val="single" w:sz="4" w:space="1" w:color="auto"/>
          <w:bottom w:val="single" w:sz="4" w:space="1" w:color="auto"/>
        </w:pBdr>
        <w:jc w:val="both"/>
        <w:rPr>
          <w:rFonts w:cs="Arial"/>
          <w:bCs/>
        </w:rPr>
      </w:pPr>
      <w:r w:rsidRPr="00742EC6">
        <w:rPr>
          <w:rFonts w:cs="Arial"/>
          <w:b/>
          <w:sz w:val="22"/>
          <w:szCs w:val="22"/>
        </w:rPr>
        <w:t>Audience:</w:t>
      </w:r>
      <w:r w:rsidR="00D0420F" w:rsidRPr="00742EC6">
        <w:rPr>
          <w:rFonts w:cs="Arial"/>
          <w:b/>
          <w:sz w:val="22"/>
          <w:szCs w:val="22"/>
        </w:rPr>
        <w:tab/>
      </w:r>
      <w:r w:rsidR="00380849">
        <w:rPr>
          <w:rFonts w:cs="Arial"/>
          <w:b/>
        </w:rPr>
        <w:t xml:space="preserve"> </w:t>
      </w:r>
      <w:r w:rsidR="00742EC6">
        <w:rPr>
          <w:rFonts w:cs="Arial"/>
          <w:b/>
        </w:rPr>
        <w:tab/>
      </w:r>
      <w:r w:rsidR="00EF7701">
        <w:rPr>
          <w:rFonts w:cs="Arial"/>
          <w:bCs/>
          <w:sz w:val="22"/>
          <w:szCs w:val="22"/>
        </w:rPr>
        <w:t>Lead Members</w:t>
      </w:r>
    </w:p>
    <w:p w14:paraId="0B8EB9EA" w14:textId="77777777" w:rsidR="00301DAF" w:rsidRPr="00CD481F" w:rsidRDefault="00301DAF" w:rsidP="00FC641C">
      <w:pPr>
        <w:ind w:left="851" w:hanging="851"/>
        <w:jc w:val="both"/>
        <w:rPr>
          <w:rFonts w:cs="Arial"/>
          <w:b/>
        </w:rPr>
      </w:pPr>
    </w:p>
    <w:p w14:paraId="7D7F0252" w14:textId="77777777" w:rsidR="00115960" w:rsidRPr="00742EC6" w:rsidRDefault="000D1297" w:rsidP="00305D68">
      <w:pPr>
        <w:rPr>
          <w:rFonts w:cs="Arial"/>
          <w:b/>
          <w:sz w:val="22"/>
          <w:szCs w:val="22"/>
        </w:rPr>
      </w:pPr>
      <w:r w:rsidRPr="00742EC6">
        <w:rPr>
          <w:rFonts w:cs="Arial"/>
          <w:b/>
          <w:sz w:val="22"/>
          <w:szCs w:val="22"/>
        </w:rPr>
        <w:t xml:space="preserve">1.0     </w:t>
      </w:r>
      <w:r w:rsidR="006A0C0E" w:rsidRPr="00742EC6">
        <w:rPr>
          <w:rFonts w:cs="Arial"/>
          <w:b/>
          <w:sz w:val="22"/>
          <w:szCs w:val="22"/>
        </w:rPr>
        <w:t>Purpose</w:t>
      </w:r>
    </w:p>
    <w:p w14:paraId="0C890C76" w14:textId="77777777" w:rsidR="00115960" w:rsidRPr="00742EC6" w:rsidRDefault="00115960" w:rsidP="00FC641C">
      <w:pPr>
        <w:ind w:left="851" w:hanging="851"/>
        <w:rPr>
          <w:rFonts w:cs="Arial"/>
          <w:b/>
          <w:sz w:val="22"/>
          <w:szCs w:val="22"/>
        </w:rPr>
      </w:pPr>
    </w:p>
    <w:p w14:paraId="00AFCA56" w14:textId="77777777" w:rsidR="00163738" w:rsidRPr="00742EC6" w:rsidRDefault="00BA2550" w:rsidP="00D15295">
      <w:pPr>
        <w:jc w:val="both"/>
        <w:rPr>
          <w:rFonts w:cs="Arial"/>
          <w:sz w:val="22"/>
          <w:szCs w:val="22"/>
        </w:rPr>
      </w:pPr>
      <w:r w:rsidRPr="00742EC6">
        <w:rPr>
          <w:rFonts w:cs="Arial"/>
          <w:sz w:val="22"/>
          <w:szCs w:val="22"/>
        </w:rPr>
        <w:t xml:space="preserve">To provide </w:t>
      </w:r>
      <w:r w:rsidR="002D5D0C" w:rsidRPr="00742EC6">
        <w:rPr>
          <w:rFonts w:cs="Arial"/>
          <w:sz w:val="22"/>
          <w:szCs w:val="22"/>
        </w:rPr>
        <w:t xml:space="preserve">information on the UK Community </w:t>
      </w:r>
      <w:r w:rsidR="00D10046">
        <w:rPr>
          <w:rFonts w:cs="Arial"/>
          <w:sz w:val="22"/>
          <w:szCs w:val="22"/>
        </w:rPr>
        <w:t>Ownership</w:t>
      </w:r>
      <w:r w:rsidR="002D5D0C" w:rsidRPr="00742EC6">
        <w:rPr>
          <w:rFonts w:cs="Arial"/>
          <w:sz w:val="22"/>
          <w:szCs w:val="22"/>
        </w:rPr>
        <w:t xml:space="preserve"> Fund </w:t>
      </w:r>
      <w:r w:rsidR="00A243C4">
        <w:rPr>
          <w:rFonts w:cs="Arial"/>
          <w:sz w:val="22"/>
          <w:szCs w:val="22"/>
        </w:rPr>
        <w:t xml:space="preserve">(COF) </w:t>
      </w:r>
      <w:r w:rsidR="002D5D0C" w:rsidRPr="00742EC6">
        <w:rPr>
          <w:rFonts w:cs="Arial"/>
          <w:sz w:val="22"/>
          <w:szCs w:val="22"/>
        </w:rPr>
        <w:t>Prospectus for 2021/22.</w:t>
      </w:r>
    </w:p>
    <w:p w14:paraId="72F1F2F2" w14:textId="77777777" w:rsidR="00071CDB" w:rsidRPr="00742EC6" w:rsidRDefault="00071CDB" w:rsidP="00FF5869">
      <w:pPr>
        <w:jc w:val="both"/>
        <w:rPr>
          <w:rFonts w:cs="Arial"/>
          <w:b/>
          <w:sz w:val="22"/>
          <w:szCs w:val="22"/>
        </w:rPr>
      </w:pPr>
    </w:p>
    <w:p w14:paraId="4702267A" w14:textId="77777777" w:rsidR="0056062E" w:rsidRPr="00742EC6" w:rsidRDefault="004B1FA4" w:rsidP="00FF5869">
      <w:pPr>
        <w:jc w:val="both"/>
        <w:rPr>
          <w:rFonts w:cs="Arial"/>
          <w:b/>
          <w:sz w:val="22"/>
          <w:szCs w:val="22"/>
        </w:rPr>
      </w:pPr>
      <w:r w:rsidRPr="00742EC6">
        <w:rPr>
          <w:rFonts w:cs="Arial"/>
          <w:b/>
          <w:sz w:val="22"/>
          <w:szCs w:val="22"/>
        </w:rPr>
        <w:t>2.0</w:t>
      </w:r>
      <w:r w:rsidR="005F5A43" w:rsidRPr="00742EC6">
        <w:rPr>
          <w:rFonts w:cs="Arial"/>
          <w:b/>
          <w:sz w:val="22"/>
          <w:szCs w:val="22"/>
        </w:rPr>
        <w:t xml:space="preserve">     Background</w:t>
      </w:r>
    </w:p>
    <w:p w14:paraId="388ADF60" w14:textId="77777777" w:rsidR="00B54A85" w:rsidRPr="00742EC6" w:rsidRDefault="00B54A85" w:rsidP="00FF5869">
      <w:pPr>
        <w:jc w:val="both"/>
        <w:rPr>
          <w:rFonts w:cs="Arial"/>
          <w:b/>
          <w:sz w:val="22"/>
          <w:szCs w:val="22"/>
        </w:rPr>
      </w:pPr>
    </w:p>
    <w:p w14:paraId="42A84389" w14:textId="77777777" w:rsidR="001D588A" w:rsidRDefault="002D5D0C" w:rsidP="00D10046">
      <w:pPr>
        <w:jc w:val="both"/>
        <w:rPr>
          <w:rFonts w:cs="Arial"/>
          <w:bCs/>
          <w:sz w:val="22"/>
          <w:szCs w:val="22"/>
        </w:rPr>
      </w:pPr>
      <w:r w:rsidRPr="00742EC6">
        <w:rPr>
          <w:rFonts w:cs="Arial"/>
          <w:bCs/>
          <w:sz w:val="22"/>
          <w:szCs w:val="22"/>
        </w:rPr>
        <w:t>Th</w:t>
      </w:r>
      <w:r w:rsidR="000C474B">
        <w:rPr>
          <w:rFonts w:cs="Arial"/>
          <w:bCs/>
          <w:sz w:val="22"/>
          <w:szCs w:val="22"/>
        </w:rPr>
        <w:t>is Fund</w:t>
      </w:r>
      <w:r w:rsidR="005F43F6" w:rsidRPr="00742EC6">
        <w:rPr>
          <w:rFonts w:cs="Arial"/>
          <w:bCs/>
          <w:sz w:val="22"/>
          <w:szCs w:val="22"/>
        </w:rPr>
        <w:t xml:space="preserve"> </w:t>
      </w:r>
      <w:r w:rsidRPr="00742EC6">
        <w:rPr>
          <w:rFonts w:cs="Arial"/>
          <w:bCs/>
          <w:sz w:val="22"/>
          <w:szCs w:val="22"/>
        </w:rPr>
        <w:t>will comprise £</w:t>
      </w:r>
      <w:r w:rsidR="00D10046">
        <w:rPr>
          <w:rFonts w:cs="Arial"/>
          <w:bCs/>
          <w:sz w:val="22"/>
          <w:szCs w:val="22"/>
        </w:rPr>
        <w:t>150</w:t>
      </w:r>
      <w:r w:rsidRPr="00742EC6">
        <w:rPr>
          <w:rFonts w:cs="Arial"/>
          <w:bCs/>
          <w:sz w:val="22"/>
          <w:szCs w:val="22"/>
        </w:rPr>
        <w:t xml:space="preserve"> million of investment</w:t>
      </w:r>
      <w:r w:rsidR="00D10046">
        <w:rPr>
          <w:rFonts w:cs="Arial"/>
          <w:bCs/>
          <w:sz w:val="22"/>
          <w:szCs w:val="22"/>
        </w:rPr>
        <w:t xml:space="preserve"> </w:t>
      </w:r>
      <w:r w:rsidR="00D10046" w:rsidRPr="00D10046">
        <w:rPr>
          <w:rFonts w:cs="Arial"/>
          <w:bCs/>
          <w:sz w:val="22"/>
          <w:szCs w:val="22"/>
        </w:rPr>
        <w:t>across the United Kingdom to help communities take ownership of assets and amenities at risk of closure. It will run for 4 years.</w:t>
      </w:r>
      <w:r w:rsidR="00D10046">
        <w:rPr>
          <w:rFonts w:cs="Arial"/>
          <w:bCs/>
          <w:sz w:val="22"/>
          <w:szCs w:val="22"/>
        </w:rPr>
        <w:t xml:space="preserve"> </w:t>
      </w:r>
    </w:p>
    <w:p w14:paraId="4C33BA8E" w14:textId="77777777" w:rsidR="001D588A" w:rsidRDefault="001D588A" w:rsidP="00D10046">
      <w:pPr>
        <w:jc w:val="both"/>
        <w:rPr>
          <w:rFonts w:cs="Arial"/>
          <w:bCs/>
          <w:sz w:val="22"/>
          <w:szCs w:val="22"/>
        </w:rPr>
      </w:pPr>
    </w:p>
    <w:p w14:paraId="7788C6FA" w14:textId="77777777" w:rsidR="00B96BCB" w:rsidRDefault="00D10046" w:rsidP="00D10046">
      <w:pPr>
        <w:jc w:val="both"/>
        <w:rPr>
          <w:rFonts w:cs="Arial"/>
          <w:bCs/>
          <w:sz w:val="22"/>
          <w:szCs w:val="22"/>
        </w:rPr>
      </w:pPr>
      <w:r w:rsidRPr="00D10046">
        <w:rPr>
          <w:rFonts w:cs="Arial"/>
          <w:bCs/>
          <w:sz w:val="22"/>
          <w:szCs w:val="22"/>
        </w:rPr>
        <w:t xml:space="preserve">Voluntary and community organisations can bid for </w:t>
      </w:r>
      <w:r w:rsidR="002016B1">
        <w:rPr>
          <w:rFonts w:cs="Arial"/>
          <w:bCs/>
          <w:sz w:val="22"/>
          <w:szCs w:val="22"/>
        </w:rPr>
        <w:t xml:space="preserve">up to £250,000 </w:t>
      </w:r>
      <w:r w:rsidRPr="00D10046">
        <w:rPr>
          <w:rFonts w:cs="Arial"/>
          <w:bCs/>
          <w:sz w:val="22"/>
          <w:szCs w:val="22"/>
        </w:rPr>
        <w:t>match funding</w:t>
      </w:r>
      <w:r w:rsidR="002016B1">
        <w:rPr>
          <w:rFonts w:cs="Arial"/>
          <w:bCs/>
          <w:sz w:val="22"/>
          <w:szCs w:val="22"/>
        </w:rPr>
        <w:t xml:space="preserve"> (or up to £1</w:t>
      </w:r>
      <w:r w:rsidR="001D588A">
        <w:rPr>
          <w:rFonts w:cs="Arial"/>
          <w:bCs/>
          <w:sz w:val="22"/>
          <w:szCs w:val="22"/>
        </w:rPr>
        <w:t xml:space="preserve"> </w:t>
      </w:r>
      <w:r w:rsidR="002016B1">
        <w:rPr>
          <w:rFonts w:cs="Arial"/>
          <w:bCs/>
          <w:sz w:val="22"/>
          <w:szCs w:val="22"/>
        </w:rPr>
        <w:t>million for sporting venues)</w:t>
      </w:r>
      <w:r w:rsidR="0067370C">
        <w:rPr>
          <w:rFonts w:cs="Arial"/>
          <w:bCs/>
          <w:sz w:val="22"/>
          <w:szCs w:val="22"/>
        </w:rPr>
        <w:t xml:space="preserve"> on </w:t>
      </w:r>
      <w:r w:rsidR="00A243C4">
        <w:rPr>
          <w:rFonts w:cs="Arial"/>
          <w:bCs/>
          <w:sz w:val="22"/>
          <w:szCs w:val="22"/>
        </w:rPr>
        <w:t>a</w:t>
      </w:r>
      <w:r w:rsidR="0067370C">
        <w:rPr>
          <w:rFonts w:cs="Arial"/>
          <w:bCs/>
          <w:sz w:val="22"/>
          <w:szCs w:val="22"/>
        </w:rPr>
        <w:t xml:space="preserve"> pound</w:t>
      </w:r>
      <w:r w:rsidR="001D588A">
        <w:rPr>
          <w:rFonts w:cs="Arial"/>
          <w:bCs/>
          <w:sz w:val="22"/>
          <w:szCs w:val="22"/>
        </w:rPr>
        <w:t>-</w:t>
      </w:r>
      <w:r w:rsidR="0067370C">
        <w:rPr>
          <w:rFonts w:cs="Arial"/>
          <w:bCs/>
          <w:sz w:val="22"/>
          <w:szCs w:val="22"/>
        </w:rPr>
        <w:t>for</w:t>
      </w:r>
      <w:r w:rsidR="001D588A">
        <w:rPr>
          <w:rFonts w:cs="Arial"/>
          <w:bCs/>
          <w:sz w:val="22"/>
          <w:szCs w:val="22"/>
        </w:rPr>
        <w:t>-</w:t>
      </w:r>
      <w:r w:rsidR="0067370C">
        <w:rPr>
          <w:rFonts w:cs="Arial"/>
          <w:bCs/>
          <w:sz w:val="22"/>
          <w:szCs w:val="22"/>
        </w:rPr>
        <w:t>pound basis</w:t>
      </w:r>
      <w:r w:rsidR="00B96BCB">
        <w:rPr>
          <w:rFonts w:cs="Arial"/>
          <w:bCs/>
          <w:sz w:val="22"/>
          <w:szCs w:val="22"/>
        </w:rPr>
        <w:t>.  Match can be from a range of sources including, public, private and charitable funds, and certain in-kind match funding can be included (for example, professional support or a discounted</w:t>
      </w:r>
      <w:r w:rsidR="00A86F8B">
        <w:rPr>
          <w:rFonts w:cs="Arial"/>
          <w:bCs/>
          <w:sz w:val="22"/>
          <w:szCs w:val="22"/>
        </w:rPr>
        <w:t xml:space="preserve"> value of a</w:t>
      </w:r>
      <w:r w:rsidR="00B96BCB">
        <w:rPr>
          <w:rFonts w:cs="Arial"/>
          <w:bCs/>
          <w:sz w:val="22"/>
          <w:szCs w:val="22"/>
        </w:rPr>
        <w:t xml:space="preserve"> lease)</w:t>
      </w:r>
      <w:r w:rsidRPr="00D10046">
        <w:rPr>
          <w:rFonts w:cs="Arial"/>
          <w:bCs/>
          <w:sz w:val="22"/>
          <w:szCs w:val="22"/>
        </w:rPr>
        <w:t>.</w:t>
      </w:r>
      <w:r>
        <w:rPr>
          <w:rFonts w:cs="Arial"/>
          <w:bCs/>
          <w:sz w:val="22"/>
          <w:szCs w:val="22"/>
        </w:rPr>
        <w:t xml:space="preserve"> </w:t>
      </w:r>
    </w:p>
    <w:p w14:paraId="55466C84" w14:textId="77777777" w:rsidR="00B96BCB" w:rsidRDefault="00B96BCB" w:rsidP="00D10046">
      <w:pPr>
        <w:jc w:val="both"/>
        <w:rPr>
          <w:rFonts w:cs="Arial"/>
          <w:bCs/>
          <w:sz w:val="22"/>
          <w:szCs w:val="22"/>
        </w:rPr>
      </w:pPr>
    </w:p>
    <w:p w14:paraId="09BDDBFF" w14:textId="77777777" w:rsidR="003539C6" w:rsidRDefault="00D10046" w:rsidP="00D10046">
      <w:pPr>
        <w:jc w:val="both"/>
        <w:rPr>
          <w:rFonts w:cs="Arial"/>
          <w:bCs/>
          <w:sz w:val="22"/>
          <w:szCs w:val="22"/>
        </w:rPr>
      </w:pPr>
      <w:r w:rsidRPr="00D10046">
        <w:rPr>
          <w:rFonts w:cs="Arial"/>
          <w:bCs/>
          <w:sz w:val="22"/>
          <w:szCs w:val="22"/>
        </w:rPr>
        <w:t>Funding may support the purchase and/or renovation costs of community assets and amenities, subject to the full eligibility criteria</w:t>
      </w:r>
      <w:r>
        <w:rPr>
          <w:rFonts w:cs="Arial"/>
          <w:bCs/>
          <w:sz w:val="22"/>
          <w:szCs w:val="22"/>
        </w:rPr>
        <w:t>.</w:t>
      </w:r>
    </w:p>
    <w:p w14:paraId="53AD8985" w14:textId="77777777" w:rsidR="00D10046" w:rsidRPr="00742EC6" w:rsidRDefault="00D10046" w:rsidP="00C17901">
      <w:pPr>
        <w:jc w:val="both"/>
        <w:rPr>
          <w:rFonts w:cs="Arial"/>
          <w:bCs/>
          <w:sz w:val="22"/>
          <w:szCs w:val="22"/>
        </w:rPr>
      </w:pPr>
    </w:p>
    <w:p w14:paraId="4381A2E2" w14:textId="77777777" w:rsidR="00C17901" w:rsidRPr="00742EC6" w:rsidRDefault="00C17901" w:rsidP="00C17901">
      <w:pPr>
        <w:jc w:val="both"/>
        <w:rPr>
          <w:rFonts w:cs="Arial"/>
          <w:b/>
          <w:sz w:val="22"/>
          <w:szCs w:val="22"/>
        </w:rPr>
      </w:pPr>
      <w:r w:rsidRPr="00742EC6">
        <w:rPr>
          <w:rFonts w:cs="Arial"/>
          <w:b/>
          <w:sz w:val="22"/>
          <w:szCs w:val="22"/>
        </w:rPr>
        <w:t>3.0</w:t>
      </w:r>
      <w:r w:rsidRPr="00742EC6">
        <w:rPr>
          <w:rFonts w:cs="Arial"/>
          <w:b/>
          <w:sz w:val="22"/>
          <w:szCs w:val="22"/>
        </w:rPr>
        <w:tab/>
        <w:t>Investment priorities</w:t>
      </w:r>
    </w:p>
    <w:p w14:paraId="5F52A3B2" w14:textId="77777777" w:rsidR="00C17901" w:rsidRPr="00742EC6" w:rsidRDefault="00C17901" w:rsidP="00C17901">
      <w:pPr>
        <w:ind w:left="720"/>
        <w:jc w:val="both"/>
        <w:rPr>
          <w:rFonts w:cs="Arial"/>
          <w:bCs/>
          <w:sz w:val="22"/>
          <w:szCs w:val="22"/>
        </w:rPr>
      </w:pPr>
    </w:p>
    <w:p w14:paraId="005EDD94" w14:textId="77777777" w:rsidR="00D10046" w:rsidRPr="00D10046" w:rsidRDefault="00D10046" w:rsidP="00D10046">
      <w:pPr>
        <w:jc w:val="both"/>
        <w:rPr>
          <w:rFonts w:cs="Arial"/>
          <w:bCs/>
          <w:sz w:val="22"/>
          <w:szCs w:val="22"/>
        </w:rPr>
      </w:pPr>
      <w:r w:rsidRPr="00D10046">
        <w:rPr>
          <w:rFonts w:cs="Arial"/>
          <w:bCs/>
          <w:sz w:val="22"/>
          <w:szCs w:val="22"/>
        </w:rPr>
        <w:t>The fund will support a range of community ownership proposals. For example, projects may include:</w:t>
      </w:r>
    </w:p>
    <w:p w14:paraId="5267182F" w14:textId="77777777" w:rsidR="00D10046" w:rsidRPr="00D10046" w:rsidRDefault="00D10046" w:rsidP="00D10046">
      <w:pPr>
        <w:jc w:val="both"/>
        <w:rPr>
          <w:rFonts w:cs="Arial"/>
          <w:bCs/>
          <w:sz w:val="22"/>
          <w:szCs w:val="22"/>
        </w:rPr>
      </w:pPr>
    </w:p>
    <w:p w14:paraId="58179D5D" w14:textId="77777777" w:rsidR="00D10046" w:rsidRPr="00D10046" w:rsidRDefault="00D10046" w:rsidP="00D10046">
      <w:pPr>
        <w:numPr>
          <w:ilvl w:val="0"/>
          <w:numId w:val="42"/>
        </w:numPr>
        <w:jc w:val="both"/>
        <w:rPr>
          <w:rFonts w:cs="Arial"/>
          <w:bCs/>
          <w:sz w:val="22"/>
          <w:szCs w:val="22"/>
        </w:rPr>
      </w:pPr>
      <w:r w:rsidRPr="00D10046">
        <w:rPr>
          <w:rFonts w:cs="Arial"/>
          <w:bCs/>
          <w:sz w:val="22"/>
          <w:szCs w:val="22"/>
        </w:rPr>
        <w:t>sporting and leisure facilities</w:t>
      </w:r>
    </w:p>
    <w:p w14:paraId="1CFCDC4B" w14:textId="77777777" w:rsidR="00D10046" w:rsidRPr="00D10046" w:rsidRDefault="00D10046" w:rsidP="00D10046">
      <w:pPr>
        <w:numPr>
          <w:ilvl w:val="0"/>
          <w:numId w:val="42"/>
        </w:numPr>
        <w:jc w:val="both"/>
        <w:rPr>
          <w:rFonts w:cs="Arial"/>
          <w:bCs/>
          <w:sz w:val="22"/>
          <w:szCs w:val="22"/>
        </w:rPr>
      </w:pPr>
      <w:r w:rsidRPr="00D10046">
        <w:rPr>
          <w:rFonts w:cs="Arial"/>
          <w:bCs/>
          <w:sz w:val="22"/>
          <w:szCs w:val="22"/>
        </w:rPr>
        <w:t>cinemas and theatres</w:t>
      </w:r>
    </w:p>
    <w:p w14:paraId="2B9BE51E" w14:textId="77777777" w:rsidR="00D10046" w:rsidRPr="00D10046" w:rsidRDefault="00D10046" w:rsidP="00D10046">
      <w:pPr>
        <w:numPr>
          <w:ilvl w:val="0"/>
          <w:numId w:val="42"/>
        </w:numPr>
        <w:jc w:val="both"/>
        <w:rPr>
          <w:rFonts w:cs="Arial"/>
          <w:bCs/>
          <w:sz w:val="22"/>
          <w:szCs w:val="22"/>
        </w:rPr>
      </w:pPr>
      <w:r w:rsidRPr="00D10046">
        <w:rPr>
          <w:rFonts w:cs="Arial"/>
          <w:bCs/>
          <w:sz w:val="22"/>
          <w:szCs w:val="22"/>
        </w:rPr>
        <w:t>music venues</w:t>
      </w:r>
    </w:p>
    <w:p w14:paraId="16B16866" w14:textId="77777777" w:rsidR="00D10046" w:rsidRPr="002016B1" w:rsidRDefault="00D10046" w:rsidP="009720CF">
      <w:pPr>
        <w:numPr>
          <w:ilvl w:val="0"/>
          <w:numId w:val="42"/>
        </w:numPr>
        <w:jc w:val="both"/>
        <w:rPr>
          <w:rFonts w:cs="Arial"/>
          <w:bCs/>
          <w:sz w:val="22"/>
          <w:szCs w:val="22"/>
        </w:rPr>
      </w:pPr>
      <w:r w:rsidRPr="002016B1">
        <w:rPr>
          <w:rFonts w:cs="Arial"/>
          <w:bCs/>
          <w:sz w:val="22"/>
          <w:szCs w:val="22"/>
        </w:rPr>
        <w:t>museums</w:t>
      </w:r>
      <w:r w:rsidR="002016B1" w:rsidRPr="002016B1">
        <w:rPr>
          <w:rFonts w:cs="Arial"/>
          <w:bCs/>
          <w:sz w:val="22"/>
          <w:szCs w:val="22"/>
        </w:rPr>
        <w:t xml:space="preserve"> and </w:t>
      </w:r>
      <w:r w:rsidRPr="002016B1">
        <w:rPr>
          <w:rFonts w:cs="Arial"/>
          <w:bCs/>
          <w:sz w:val="22"/>
          <w:szCs w:val="22"/>
        </w:rPr>
        <w:t>galleries</w:t>
      </w:r>
    </w:p>
    <w:p w14:paraId="2EFEC2E2" w14:textId="77777777" w:rsidR="00D10046" w:rsidRPr="00D10046" w:rsidRDefault="00D10046" w:rsidP="00D10046">
      <w:pPr>
        <w:numPr>
          <w:ilvl w:val="0"/>
          <w:numId w:val="42"/>
        </w:numPr>
        <w:jc w:val="both"/>
        <w:rPr>
          <w:rFonts w:cs="Arial"/>
          <w:bCs/>
          <w:sz w:val="22"/>
          <w:szCs w:val="22"/>
        </w:rPr>
      </w:pPr>
      <w:r w:rsidRPr="00D10046">
        <w:rPr>
          <w:rFonts w:cs="Arial"/>
          <w:bCs/>
          <w:sz w:val="22"/>
          <w:szCs w:val="22"/>
        </w:rPr>
        <w:t>parks</w:t>
      </w:r>
    </w:p>
    <w:p w14:paraId="7E8729EB" w14:textId="77777777" w:rsidR="00D10046" w:rsidRPr="00D10046" w:rsidRDefault="00D10046" w:rsidP="00D10046">
      <w:pPr>
        <w:numPr>
          <w:ilvl w:val="0"/>
          <w:numId w:val="42"/>
        </w:numPr>
        <w:jc w:val="both"/>
        <w:rPr>
          <w:rFonts w:cs="Arial"/>
          <w:bCs/>
          <w:sz w:val="22"/>
          <w:szCs w:val="22"/>
        </w:rPr>
      </w:pPr>
      <w:r w:rsidRPr="00D10046">
        <w:rPr>
          <w:rFonts w:cs="Arial"/>
          <w:bCs/>
          <w:sz w:val="22"/>
          <w:szCs w:val="22"/>
        </w:rPr>
        <w:t>pubs</w:t>
      </w:r>
    </w:p>
    <w:p w14:paraId="22602A10" w14:textId="77777777" w:rsidR="00D10046" w:rsidRPr="00D10046" w:rsidRDefault="00D10046" w:rsidP="00D10046">
      <w:pPr>
        <w:numPr>
          <w:ilvl w:val="0"/>
          <w:numId w:val="42"/>
        </w:numPr>
        <w:jc w:val="both"/>
        <w:rPr>
          <w:rFonts w:cs="Arial"/>
          <w:bCs/>
          <w:sz w:val="22"/>
          <w:szCs w:val="22"/>
        </w:rPr>
      </w:pPr>
      <w:r w:rsidRPr="00D10046">
        <w:rPr>
          <w:rFonts w:cs="Arial"/>
          <w:bCs/>
          <w:sz w:val="22"/>
          <w:szCs w:val="22"/>
        </w:rPr>
        <w:t>post office buildings</w:t>
      </w:r>
    </w:p>
    <w:p w14:paraId="5E3A6DDE" w14:textId="77777777" w:rsidR="00D10046" w:rsidRPr="00D10046" w:rsidRDefault="00D10046" w:rsidP="00D10046">
      <w:pPr>
        <w:numPr>
          <w:ilvl w:val="0"/>
          <w:numId w:val="42"/>
        </w:numPr>
        <w:jc w:val="both"/>
        <w:rPr>
          <w:rFonts w:cs="Arial"/>
          <w:bCs/>
          <w:sz w:val="22"/>
          <w:szCs w:val="22"/>
        </w:rPr>
      </w:pPr>
      <w:r w:rsidRPr="00D10046">
        <w:rPr>
          <w:rFonts w:cs="Arial"/>
          <w:bCs/>
          <w:sz w:val="22"/>
          <w:szCs w:val="22"/>
        </w:rPr>
        <w:t>shops</w:t>
      </w:r>
    </w:p>
    <w:p w14:paraId="0295D77C" w14:textId="77777777" w:rsidR="00D10046" w:rsidRDefault="00D10046" w:rsidP="00D10046">
      <w:pPr>
        <w:jc w:val="both"/>
        <w:rPr>
          <w:rFonts w:cs="Arial"/>
          <w:bCs/>
          <w:sz w:val="22"/>
          <w:szCs w:val="22"/>
        </w:rPr>
      </w:pPr>
    </w:p>
    <w:p w14:paraId="497870DC" w14:textId="77777777" w:rsidR="00004E75" w:rsidRDefault="00D10046" w:rsidP="00D10046">
      <w:pPr>
        <w:jc w:val="both"/>
        <w:rPr>
          <w:rFonts w:cs="Arial"/>
          <w:bCs/>
          <w:sz w:val="22"/>
          <w:szCs w:val="22"/>
        </w:rPr>
      </w:pPr>
      <w:r w:rsidRPr="00D10046">
        <w:rPr>
          <w:rFonts w:cs="Arial"/>
          <w:bCs/>
          <w:sz w:val="22"/>
          <w:szCs w:val="22"/>
        </w:rPr>
        <w:t xml:space="preserve">Proposals will need to prove the value of the asset to local people </w:t>
      </w:r>
      <w:r w:rsidR="00A86F8B">
        <w:rPr>
          <w:rFonts w:cs="Arial"/>
          <w:bCs/>
          <w:sz w:val="22"/>
          <w:szCs w:val="22"/>
        </w:rPr>
        <w:t>and it</w:t>
      </w:r>
      <w:r w:rsidR="00FE15FC">
        <w:rPr>
          <w:rFonts w:cs="Arial"/>
          <w:bCs/>
          <w:sz w:val="22"/>
          <w:szCs w:val="22"/>
        </w:rPr>
        <w:t>s</w:t>
      </w:r>
      <w:r w:rsidRPr="00D10046">
        <w:rPr>
          <w:rFonts w:cs="Arial"/>
          <w:bCs/>
          <w:sz w:val="22"/>
          <w:szCs w:val="22"/>
        </w:rPr>
        <w:t xml:space="preserve"> sustainabl</w:t>
      </w:r>
      <w:r w:rsidR="00A86F8B">
        <w:rPr>
          <w:rFonts w:cs="Arial"/>
          <w:bCs/>
          <w:sz w:val="22"/>
          <w:szCs w:val="22"/>
        </w:rPr>
        <w:t>e,</w:t>
      </w:r>
      <w:r w:rsidRPr="00D10046">
        <w:rPr>
          <w:rFonts w:cs="Arial"/>
          <w:bCs/>
          <w:sz w:val="22"/>
          <w:szCs w:val="22"/>
        </w:rPr>
        <w:t xml:space="preserve"> long-term benefit </w:t>
      </w:r>
      <w:r w:rsidR="00A86F8B">
        <w:rPr>
          <w:rFonts w:cs="Arial"/>
          <w:bCs/>
          <w:sz w:val="22"/>
          <w:szCs w:val="22"/>
        </w:rPr>
        <w:t>to</w:t>
      </w:r>
      <w:r w:rsidRPr="00D10046">
        <w:rPr>
          <w:rFonts w:cs="Arial"/>
          <w:bCs/>
          <w:sz w:val="22"/>
          <w:szCs w:val="22"/>
        </w:rPr>
        <w:t xml:space="preserve"> the community.</w:t>
      </w:r>
      <w:r>
        <w:rPr>
          <w:rFonts w:cs="Arial"/>
          <w:bCs/>
          <w:sz w:val="22"/>
          <w:szCs w:val="22"/>
        </w:rPr>
        <w:t xml:space="preserve"> </w:t>
      </w:r>
    </w:p>
    <w:p w14:paraId="2C8E8656" w14:textId="77777777" w:rsidR="00D10046" w:rsidRDefault="00D10046" w:rsidP="00D10046">
      <w:pPr>
        <w:jc w:val="both"/>
        <w:rPr>
          <w:rFonts w:cs="Arial"/>
          <w:bCs/>
          <w:sz w:val="22"/>
          <w:szCs w:val="22"/>
        </w:rPr>
      </w:pPr>
    </w:p>
    <w:p w14:paraId="72C4569F" w14:textId="77777777" w:rsidR="00D10046" w:rsidRDefault="00D10046" w:rsidP="00D10046">
      <w:pPr>
        <w:jc w:val="both"/>
        <w:rPr>
          <w:rFonts w:cs="Arial"/>
          <w:bCs/>
          <w:sz w:val="22"/>
          <w:szCs w:val="22"/>
        </w:rPr>
      </w:pPr>
      <w:r w:rsidRPr="00D10046">
        <w:rPr>
          <w:rFonts w:cs="Arial"/>
          <w:bCs/>
          <w:sz w:val="22"/>
          <w:szCs w:val="22"/>
        </w:rPr>
        <w:t>The Fund will run until 2024/25 and there will be at least 8 bidding rounds.</w:t>
      </w:r>
      <w:r>
        <w:rPr>
          <w:rFonts w:cs="Arial"/>
          <w:bCs/>
          <w:sz w:val="22"/>
          <w:szCs w:val="22"/>
        </w:rPr>
        <w:t xml:space="preserve">  The date for</w:t>
      </w:r>
      <w:r w:rsidRPr="00D10046">
        <w:rPr>
          <w:rFonts w:cs="Arial"/>
          <w:bCs/>
          <w:sz w:val="22"/>
          <w:szCs w:val="22"/>
        </w:rPr>
        <w:t xml:space="preserve"> submitting applications to the first round</w:t>
      </w:r>
      <w:r>
        <w:rPr>
          <w:rFonts w:cs="Arial"/>
          <w:bCs/>
          <w:sz w:val="22"/>
          <w:szCs w:val="22"/>
        </w:rPr>
        <w:t xml:space="preserve"> is </w:t>
      </w:r>
      <w:r w:rsidRPr="00D10046">
        <w:rPr>
          <w:rFonts w:cs="Arial"/>
          <w:bCs/>
          <w:sz w:val="22"/>
          <w:szCs w:val="22"/>
        </w:rPr>
        <w:t>13 August 2021</w:t>
      </w:r>
      <w:r>
        <w:rPr>
          <w:rFonts w:cs="Arial"/>
          <w:bCs/>
          <w:sz w:val="22"/>
          <w:szCs w:val="22"/>
        </w:rPr>
        <w:t xml:space="preserve">.  Further rounds will be </w:t>
      </w:r>
      <w:r w:rsidRPr="00D10046">
        <w:rPr>
          <w:rFonts w:cs="Arial"/>
          <w:bCs/>
          <w:sz w:val="22"/>
          <w:szCs w:val="22"/>
        </w:rPr>
        <w:t>December 2021</w:t>
      </w:r>
      <w:r>
        <w:rPr>
          <w:rFonts w:cs="Arial"/>
          <w:bCs/>
          <w:sz w:val="22"/>
          <w:szCs w:val="22"/>
        </w:rPr>
        <w:t xml:space="preserve"> and </w:t>
      </w:r>
      <w:r w:rsidRPr="00D10046">
        <w:rPr>
          <w:rFonts w:cs="Arial"/>
          <w:bCs/>
          <w:sz w:val="22"/>
          <w:szCs w:val="22"/>
        </w:rPr>
        <w:t>May 2022</w:t>
      </w:r>
      <w:r>
        <w:rPr>
          <w:rFonts w:cs="Arial"/>
          <w:bCs/>
          <w:sz w:val="22"/>
          <w:szCs w:val="22"/>
        </w:rPr>
        <w:t xml:space="preserve">.  An updated prospectus will be published for Round 2 in the autumn which the government states will be amended </w:t>
      </w:r>
      <w:r w:rsidRPr="00D10046">
        <w:rPr>
          <w:rFonts w:cs="Arial"/>
          <w:bCs/>
          <w:sz w:val="22"/>
          <w:szCs w:val="22"/>
        </w:rPr>
        <w:t>to ensure that the Fund has the reach and impact intended</w:t>
      </w:r>
      <w:r>
        <w:rPr>
          <w:rFonts w:cs="Arial"/>
          <w:bCs/>
          <w:sz w:val="22"/>
          <w:szCs w:val="22"/>
        </w:rPr>
        <w:t>.</w:t>
      </w:r>
    </w:p>
    <w:p w14:paraId="713C199B" w14:textId="77777777" w:rsidR="0067370C" w:rsidRPr="0067370C" w:rsidRDefault="0067370C" w:rsidP="0067370C">
      <w:pPr>
        <w:jc w:val="both"/>
        <w:rPr>
          <w:rFonts w:cs="Arial"/>
          <w:bCs/>
          <w:sz w:val="22"/>
          <w:szCs w:val="22"/>
        </w:rPr>
      </w:pPr>
    </w:p>
    <w:p w14:paraId="29AF354A" w14:textId="77777777" w:rsidR="0067370C" w:rsidRDefault="0067370C" w:rsidP="0067370C">
      <w:pPr>
        <w:jc w:val="both"/>
        <w:rPr>
          <w:rFonts w:cs="Arial"/>
          <w:bCs/>
          <w:sz w:val="22"/>
          <w:szCs w:val="22"/>
        </w:rPr>
      </w:pPr>
      <w:r w:rsidRPr="0067370C">
        <w:rPr>
          <w:rFonts w:cs="Arial"/>
          <w:bCs/>
          <w:sz w:val="22"/>
          <w:szCs w:val="22"/>
        </w:rPr>
        <w:lastRenderedPageBreak/>
        <w:t xml:space="preserve">Up to £50,000 (and no more than 20% of the total capital costs applied for through the Fund) is available for project development costs </w:t>
      </w:r>
      <w:r>
        <w:rPr>
          <w:rFonts w:cs="Arial"/>
          <w:bCs/>
          <w:sz w:val="22"/>
          <w:szCs w:val="22"/>
        </w:rPr>
        <w:t xml:space="preserve">(eg – surveyor or legal fees) </w:t>
      </w:r>
      <w:r w:rsidRPr="0067370C">
        <w:rPr>
          <w:rFonts w:cs="Arial"/>
          <w:bCs/>
          <w:sz w:val="22"/>
          <w:szCs w:val="22"/>
        </w:rPr>
        <w:t>and post-acquisition support</w:t>
      </w:r>
      <w:r>
        <w:rPr>
          <w:rFonts w:cs="Arial"/>
          <w:bCs/>
          <w:sz w:val="22"/>
          <w:szCs w:val="22"/>
        </w:rPr>
        <w:t xml:space="preserve"> (to support initial operational costs). </w:t>
      </w:r>
    </w:p>
    <w:p w14:paraId="419C139A" w14:textId="77777777" w:rsidR="00D10046" w:rsidRPr="00742EC6" w:rsidRDefault="00D10046" w:rsidP="00D10046">
      <w:pPr>
        <w:jc w:val="both"/>
        <w:rPr>
          <w:rFonts w:cs="Arial"/>
          <w:bCs/>
          <w:sz w:val="22"/>
          <w:szCs w:val="22"/>
        </w:rPr>
      </w:pPr>
    </w:p>
    <w:p w14:paraId="1BA8CBDF" w14:textId="77777777" w:rsidR="00004E75" w:rsidRDefault="005E46F7" w:rsidP="005E46F7">
      <w:pPr>
        <w:jc w:val="both"/>
        <w:rPr>
          <w:rFonts w:cs="Arial"/>
          <w:b/>
          <w:sz w:val="22"/>
          <w:szCs w:val="22"/>
        </w:rPr>
      </w:pPr>
      <w:r w:rsidRPr="00742EC6">
        <w:rPr>
          <w:rFonts w:cs="Arial"/>
          <w:b/>
          <w:sz w:val="22"/>
          <w:szCs w:val="22"/>
        </w:rPr>
        <w:t xml:space="preserve">4.0 </w:t>
      </w:r>
      <w:r w:rsidRPr="00742EC6">
        <w:rPr>
          <w:rFonts w:cs="Arial"/>
          <w:b/>
          <w:sz w:val="22"/>
          <w:szCs w:val="22"/>
        </w:rPr>
        <w:tab/>
      </w:r>
      <w:r w:rsidR="001E5EE8">
        <w:rPr>
          <w:rFonts w:cs="Arial"/>
          <w:b/>
          <w:sz w:val="22"/>
          <w:szCs w:val="22"/>
        </w:rPr>
        <w:t xml:space="preserve">Strategic Objectives and </w:t>
      </w:r>
      <w:r w:rsidR="00D55940">
        <w:rPr>
          <w:rFonts w:cs="Arial"/>
          <w:b/>
          <w:sz w:val="22"/>
          <w:szCs w:val="22"/>
        </w:rPr>
        <w:t>E</w:t>
      </w:r>
      <w:r w:rsidR="001E5EE8">
        <w:rPr>
          <w:rFonts w:cs="Arial"/>
          <w:b/>
          <w:sz w:val="22"/>
          <w:szCs w:val="22"/>
        </w:rPr>
        <w:t xml:space="preserve">ligibility </w:t>
      </w:r>
    </w:p>
    <w:p w14:paraId="35A1E415" w14:textId="77777777" w:rsidR="001E5EE8" w:rsidRDefault="001E5EE8" w:rsidP="005E46F7">
      <w:pPr>
        <w:jc w:val="both"/>
        <w:rPr>
          <w:rFonts w:cs="Arial"/>
          <w:b/>
          <w:sz w:val="22"/>
          <w:szCs w:val="22"/>
        </w:rPr>
      </w:pPr>
    </w:p>
    <w:p w14:paraId="1EB7CAB4" w14:textId="77777777" w:rsidR="001E5EE8" w:rsidRPr="001E5EE8" w:rsidRDefault="001E5EE8" w:rsidP="001E5EE8">
      <w:pPr>
        <w:jc w:val="both"/>
        <w:rPr>
          <w:rFonts w:cs="Arial"/>
          <w:bCs/>
          <w:sz w:val="22"/>
          <w:szCs w:val="22"/>
        </w:rPr>
      </w:pPr>
      <w:r w:rsidRPr="001E5EE8">
        <w:rPr>
          <w:rFonts w:cs="Arial"/>
          <w:bCs/>
          <w:sz w:val="22"/>
          <w:szCs w:val="22"/>
        </w:rPr>
        <w:t xml:space="preserve">The </w:t>
      </w:r>
      <w:r w:rsidR="00A243C4">
        <w:rPr>
          <w:rFonts w:cs="Arial"/>
          <w:bCs/>
          <w:sz w:val="22"/>
          <w:szCs w:val="22"/>
        </w:rPr>
        <w:t>COF</w:t>
      </w:r>
      <w:r w:rsidRPr="001E5EE8">
        <w:rPr>
          <w:rFonts w:cs="Arial"/>
          <w:bCs/>
          <w:sz w:val="22"/>
          <w:szCs w:val="22"/>
        </w:rPr>
        <w:t xml:space="preserve"> has 4 strategic objectives:</w:t>
      </w:r>
    </w:p>
    <w:p w14:paraId="0BE82366" w14:textId="77777777" w:rsidR="001E5EE8" w:rsidRPr="001E5EE8" w:rsidRDefault="001E5EE8" w:rsidP="001E5EE8">
      <w:pPr>
        <w:jc w:val="both"/>
        <w:rPr>
          <w:rFonts w:cs="Arial"/>
          <w:bCs/>
          <w:sz w:val="22"/>
          <w:szCs w:val="22"/>
        </w:rPr>
      </w:pPr>
    </w:p>
    <w:p w14:paraId="63A2C8E2" w14:textId="77777777" w:rsidR="001E5EE8" w:rsidRPr="001E5EE8" w:rsidRDefault="001E5EE8" w:rsidP="001E5EE8">
      <w:pPr>
        <w:numPr>
          <w:ilvl w:val="0"/>
          <w:numId w:val="43"/>
        </w:numPr>
        <w:jc w:val="both"/>
        <w:rPr>
          <w:rFonts w:cs="Arial"/>
          <w:bCs/>
          <w:sz w:val="22"/>
          <w:szCs w:val="22"/>
        </w:rPr>
      </w:pPr>
      <w:r w:rsidRPr="001E5EE8">
        <w:rPr>
          <w:rFonts w:cs="Arial"/>
          <w:bCs/>
          <w:sz w:val="22"/>
          <w:szCs w:val="22"/>
        </w:rPr>
        <w:t>provide targeted investment for communities to save assets that would otherwise be lost</w:t>
      </w:r>
      <w:r w:rsidR="00A86F8B">
        <w:rPr>
          <w:rFonts w:cs="Arial"/>
          <w:bCs/>
          <w:sz w:val="22"/>
          <w:szCs w:val="22"/>
        </w:rPr>
        <w:t>,</w:t>
      </w:r>
    </w:p>
    <w:p w14:paraId="77017538" w14:textId="77777777" w:rsidR="001E5EE8" w:rsidRPr="001E5EE8" w:rsidRDefault="001E5EE8" w:rsidP="001E5EE8">
      <w:pPr>
        <w:numPr>
          <w:ilvl w:val="0"/>
          <w:numId w:val="43"/>
        </w:numPr>
        <w:jc w:val="both"/>
        <w:rPr>
          <w:rFonts w:cs="Arial"/>
          <w:bCs/>
          <w:sz w:val="22"/>
          <w:szCs w:val="22"/>
        </w:rPr>
      </w:pPr>
      <w:r w:rsidRPr="001E5EE8">
        <w:rPr>
          <w:rFonts w:cs="Arial"/>
          <w:bCs/>
          <w:sz w:val="22"/>
          <w:szCs w:val="22"/>
        </w:rPr>
        <w:t>strengthen capacity and capability in communities to support them to shape their places and develop sustainable community businesses</w:t>
      </w:r>
      <w:r w:rsidR="00A86F8B">
        <w:rPr>
          <w:rFonts w:cs="Arial"/>
          <w:bCs/>
          <w:sz w:val="22"/>
          <w:szCs w:val="22"/>
        </w:rPr>
        <w:t>,</w:t>
      </w:r>
    </w:p>
    <w:p w14:paraId="0DFACD7F" w14:textId="77777777" w:rsidR="001E5EE8" w:rsidRPr="001E5EE8" w:rsidRDefault="001E5EE8" w:rsidP="001E5EE8">
      <w:pPr>
        <w:numPr>
          <w:ilvl w:val="0"/>
          <w:numId w:val="43"/>
        </w:numPr>
        <w:jc w:val="both"/>
        <w:rPr>
          <w:rFonts w:cs="Arial"/>
          <w:bCs/>
          <w:sz w:val="22"/>
          <w:szCs w:val="22"/>
        </w:rPr>
      </w:pPr>
      <w:r w:rsidRPr="001E5EE8">
        <w:rPr>
          <w:rFonts w:cs="Arial"/>
          <w:bCs/>
          <w:sz w:val="22"/>
          <w:szCs w:val="22"/>
        </w:rPr>
        <w:t>empower communities in left behind places to level up</w:t>
      </w:r>
      <w:r w:rsidR="00A86F8B">
        <w:rPr>
          <w:rFonts w:cs="Arial"/>
          <w:bCs/>
          <w:sz w:val="22"/>
          <w:szCs w:val="22"/>
        </w:rPr>
        <w:t>,</w:t>
      </w:r>
    </w:p>
    <w:p w14:paraId="69AA4731" w14:textId="77777777" w:rsidR="001E5EE8" w:rsidRDefault="001E5EE8" w:rsidP="001E5EE8">
      <w:pPr>
        <w:numPr>
          <w:ilvl w:val="0"/>
          <w:numId w:val="43"/>
        </w:numPr>
        <w:jc w:val="both"/>
        <w:rPr>
          <w:rFonts w:cs="Arial"/>
          <w:bCs/>
          <w:sz w:val="22"/>
          <w:szCs w:val="22"/>
        </w:rPr>
      </w:pPr>
      <w:r w:rsidRPr="001E5EE8">
        <w:rPr>
          <w:rFonts w:cs="Arial"/>
          <w:bCs/>
          <w:sz w:val="22"/>
          <w:szCs w:val="22"/>
        </w:rPr>
        <w:t>strengthen direct links between places across the UK and the UK government</w:t>
      </w:r>
      <w:r>
        <w:rPr>
          <w:rFonts w:cs="Arial"/>
          <w:bCs/>
          <w:sz w:val="22"/>
          <w:szCs w:val="22"/>
        </w:rPr>
        <w:t>.</w:t>
      </w:r>
    </w:p>
    <w:p w14:paraId="447A1CA2" w14:textId="77777777" w:rsidR="001E5EE8" w:rsidRDefault="001E5EE8" w:rsidP="001E5EE8">
      <w:pPr>
        <w:jc w:val="both"/>
        <w:rPr>
          <w:rFonts w:cs="Arial"/>
          <w:bCs/>
          <w:sz w:val="22"/>
          <w:szCs w:val="22"/>
        </w:rPr>
      </w:pPr>
    </w:p>
    <w:p w14:paraId="1BA95A08" w14:textId="77777777" w:rsidR="001E5EE8" w:rsidRDefault="001E5EE8" w:rsidP="001E5EE8">
      <w:pPr>
        <w:jc w:val="both"/>
        <w:rPr>
          <w:rFonts w:cs="Arial"/>
          <w:bCs/>
          <w:sz w:val="22"/>
          <w:szCs w:val="22"/>
        </w:rPr>
      </w:pPr>
      <w:r w:rsidRPr="001E5EE8">
        <w:rPr>
          <w:rFonts w:cs="Arial"/>
          <w:bCs/>
          <w:sz w:val="22"/>
          <w:szCs w:val="22"/>
        </w:rPr>
        <w:t xml:space="preserve">To be eligible for investment from the Fund, the terms of community ownership must be either the </w:t>
      </w:r>
      <w:r w:rsidR="00A86F8B" w:rsidRPr="001E5EE8">
        <w:rPr>
          <w:rFonts w:cs="Arial"/>
          <w:bCs/>
          <w:sz w:val="22"/>
          <w:szCs w:val="22"/>
        </w:rPr>
        <w:t xml:space="preserve">freehold </w:t>
      </w:r>
      <w:r w:rsidRPr="001E5EE8">
        <w:rPr>
          <w:rFonts w:cs="Arial"/>
          <w:bCs/>
          <w:sz w:val="22"/>
          <w:szCs w:val="22"/>
        </w:rPr>
        <w:t>ownership or a long-term leasehold of at least 25 years minimum (with no break clauses).</w:t>
      </w:r>
    </w:p>
    <w:p w14:paraId="4AEF9CF4" w14:textId="77777777" w:rsidR="001E5EE8" w:rsidRDefault="001E5EE8" w:rsidP="001E5EE8">
      <w:pPr>
        <w:jc w:val="both"/>
        <w:rPr>
          <w:rFonts w:cs="Arial"/>
          <w:bCs/>
          <w:sz w:val="22"/>
          <w:szCs w:val="22"/>
        </w:rPr>
      </w:pPr>
    </w:p>
    <w:p w14:paraId="65651162" w14:textId="77777777" w:rsidR="001E5EE8" w:rsidRPr="001E5EE8" w:rsidRDefault="001E5EE8" w:rsidP="001E5EE8">
      <w:pPr>
        <w:jc w:val="both"/>
        <w:rPr>
          <w:rFonts w:cs="Arial"/>
          <w:bCs/>
          <w:sz w:val="22"/>
          <w:szCs w:val="22"/>
        </w:rPr>
      </w:pPr>
      <w:r>
        <w:rPr>
          <w:rFonts w:cs="Arial"/>
          <w:bCs/>
          <w:sz w:val="22"/>
          <w:szCs w:val="22"/>
        </w:rPr>
        <w:t>A</w:t>
      </w:r>
      <w:r w:rsidRPr="001E5EE8">
        <w:rPr>
          <w:rFonts w:cs="Arial"/>
          <w:bCs/>
          <w:sz w:val="22"/>
          <w:szCs w:val="22"/>
        </w:rPr>
        <w:t>pplicants must demonstrate that the asset they want to save fulfils the following criteria:</w:t>
      </w:r>
    </w:p>
    <w:p w14:paraId="7158C726" w14:textId="77777777" w:rsidR="001E5EE8" w:rsidRPr="001E5EE8" w:rsidRDefault="001E5EE8" w:rsidP="001E5EE8">
      <w:pPr>
        <w:jc w:val="both"/>
        <w:rPr>
          <w:rFonts w:cs="Arial"/>
          <w:bCs/>
          <w:sz w:val="22"/>
          <w:szCs w:val="22"/>
        </w:rPr>
      </w:pPr>
    </w:p>
    <w:p w14:paraId="75DCE1E1" w14:textId="77777777" w:rsidR="001E5EE8" w:rsidRPr="001E5EE8" w:rsidRDefault="001E5EE8" w:rsidP="001E5EE8">
      <w:pPr>
        <w:jc w:val="both"/>
        <w:rPr>
          <w:rFonts w:cs="Arial"/>
          <w:b/>
          <w:sz w:val="22"/>
          <w:szCs w:val="22"/>
        </w:rPr>
      </w:pPr>
      <w:r w:rsidRPr="001E5EE8">
        <w:rPr>
          <w:rFonts w:cs="Arial"/>
          <w:b/>
          <w:sz w:val="22"/>
          <w:szCs w:val="22"/>
        </w:rPr>
        <w:t>There is a risk of loss without community intervention</w:t>
      </w:r>
      <w:r>
        <w:rPr>
          <w:rFonts w:cs="Arial"/>
          <w:b/>
          <w:sz w:val="22"/>
          <w:szCs w:val="22"/>
        </w:rPr>
        <w:t xml:space="preserve"> – </w:t>
      </w:r>
      <w:r w:rsidRPr="001E5EE8">
        <w:rPr>
          <w:rFonts w:cs="Arial"/>
          <w:bCs/>
          <w:sz w:val="22"/>
          <w:szCs w:val="22"/>
        </w:rPr>
        <w:t>applicants will need to demonstrate the nature of the risk facing the asset. This will include evidence that without community intervention the asset or amenity would be lost to the community.</w:t>
      </w:r>
    </w:p>
    <w:p w14:paraId="35D2764A" w14:textId="77777777" w:rsidR="001E5EE8" w:rsidRPr="001E5EE8" w:rsidRDefault="001E5EE8" w:rsidP="001E5EE8">
      <w:pPr>
        <w:jc w:val="both"/>
        <w:rPr>
          <w:rFonts w:cs="Arial"/>
          <w:bCs/>
          <w:sz w:val="22"/>
          <w:szCs w:val="22"/>
        </w:rPr>
      </w:pPr>
    </w:p>
    <w:p w14:paraId="6610D0F8" w14:textId="77777777" w:rsidR="001E5EE8" w:rsidRPr="001E5EE8" w:rsidRDefault="001E5EE8" w:rsidP="001E5EE8">
      <w:pPr>
        <w:jc w:val="both"/>
        <w:rPr>
          <w:rFonts w:cs="Arial"/>
          <w:b/>
          <w:sz w:val="22"/>
          <w:szCs w:val="22"/>
        </w:rPr>
      </w:pPr>
      <w:r w:rsidRPr="001E5EE8">
        <w:rPr>
          <w:rFonts w:cs="Arial"/>
          <w:b/>
          <w:sz w:val="22"/>
          <w:szCs w:val="22"/>
        </w:rPr>
        <w:t>Community value</w:t>
      </w:r>
    </w:p>
    <w:p w14:paraId="2E2D9D00" w14:textId="77777777" w:rsidR="001E5EE8" w:rsidRPr="001E5EE8" w:rsidRDefault="001E5EE8" w:rsidP="001E5EE8">
      <w:pPr>
        <w:jc w:val="both"/>
        <w:rPr>
          <w:rFonts w:cs="Arial"/>
          <w:bCs/>
          <w:sz w:val="22"/>
          <w:szCs w:val="22"/>
        </w:rPr>
      </w:pPr>
      <w:r w:rsidRPr="001E5EE8">
        <w:rPr>
          <w:rFonts w:cs="Arial"/>
          <w:bCs/>
          <w:sz w:val="22"/>
          <w:szCs w:val="22"/>
        </w:rPr>
        <w:t>Applicants will need to show the contribution of the asset to their community including to the social wellbeing or cultural, recreational or sporting interests</w:t>
      </w:r>
      <w:r w:rsidR="00C54AE3">
        <w:rPr>
          <w:rFonts w:cs="Arial"/>
          <w:bCs/>
          <w:sz w:val="22"/>
          <w:szCs w:val="22"/>
        </w:rPr>
        <w:t>.</w:t>
      </w:r>
    </w:p>
    <w:p w14:paraId="26ECD9D9" w14:textId="77777777" w:rsidR="001E5EE8" w:rsidRPr="001E5EE8" w:rsidRDefault="001E5EE8" w:rsidP="001E5EE8">
      <w:pPr>
        <w:jc w:val="both"/>
        <w:rPr>
          <w:rFonts w:cs="Arial"/>
          <w:bCs/>
          <w:sz w:val="22"/>
          <w:szCs w:val="22"/>
        </w:rPr>
      </w:pPr>
    </w:p>
    <w:p w14:paraId="676E334B" w14:textId="77777777" w:rsidR="001E5EE8" w:rsidRPr="001E5EE8" w:rsidRDefault="001E5EE8" w:rsidP="001E5EE8">
      <w:pPr>
        <w:jc w:val="both"/>
        <w:rPr>
          <w:rFonts w:cs="Arial"/>
          <w:b/>
          <w:sz w:val="22"/>
          <w:szCs w:val="22"/>
        </w:rPr>
      </w:pPr>
      <w:r w:rsidRPr="001E5EE8">
        <w:rPr>
          <w:rFonts w:cs="Arial"/>
          <w:b/>
          <w:sz w:val="22"/>
          <w:szCs w:val="22"/>
        </w:rPr>
        <w:t>Community use</w:t>
      </w:r>
    </w:p>
    <w:p w14:paraId="09B2BFCE" w14:textId="77777777" w:rsidR="001E5EE8" w:rsidRPr="001E5EE8" w:rsidRDefault="001E5EE8" w:rsidP="001E5EE8">
      <w:pPr>
        <w:jc w:val="both"/>
        <w:rPr>
          <w:rFonts w:cs="Arial"/>
          <w:bCs/>
          <w:sz w:val="22"/>
          <w:szCs w:val="22"/>
        </w:rPr>
      </w:pPr>
      <w:r w:rsidRPr="001E5EE8">
        <w:rPr>
          <w:rFonts w:cs="Arial"/>
          <w:bCs/>
          <w:sz w:val="22"/>
          <w:szCs w:val="22"/>
        </w:rPr>
        <w:t>The asset will be used and accessed by the community or have had a community use in the recent past</w:t>
      </w:r>
      <w:r w:rsidR="00C54AE3">
        <w:rPr>
          <w:rFonts w:cs="Arial"/>
          <w:bCs/>
          <w:sz w:val="22"/>
          <w:szCs w:val="22"/>
        </w:rPr>
        <w:t>.</w:t>
      </w:r>
    </w:p>
    <w:p w14:paraId="29750978" w14:textId="77777777" w:rsidR="001E5EE8" w:rsidRPr="001E5EE8" w:rsidRDefault="001E5EE8" w:rsidP="001E5EE8">
      <w:pPr>
        <w:jc w:val="both"/>
        <w:rPr>
          <w:rFonts w:cs="Arial"/>
          <w:bCs/>
          <w:sz w:val="22"/>
          <w:szCs w:val="22"/>
        </w:rPr>
      </w:pPr>
    </w:p>
    <w:p w14:paraId="09F90CF3" w14:textId="77777777" w:rsidR="001E5EE8" w:rsidRPr="001E5EE8" w:rsidRDefault="001E5EE8" w:rsidP="001E5EE8">
      <w:pPr>
        <w:jc w:val="both"/>
        <w:rPr>
          <w:rFonts w:cs="Arial"/>
          <w:b/>
          <w:sz w:val="22"/>
          <w:szCs w:val="22"/>
        </w:rPr>
      </w:pPr>
      <w:r w:rsidRPr="001E5EE8">
        <w:rPr>
          <w:rFonts w:cs="Arial"/>
          <w:b/>
          <w:sz w:val="22"/>
          <w:szCs w:val="22"/>
        </w:rPr>
        <w:t>Long-term sustainability</w:t>
      </w:r>
    </w:p>
    <w:p w14:paraId="32727D47" w14:textId="77777777" w:rsidR="001E5EE8" w:rsidRPr="001E5EE8" w:rsidRDefault="001E5EE8" w:rsidP="001E5EE8">
      <w:pPr>
        <w:jc w:val="both"/>
        <w:rPr>
          <w:rFonts w:cs="Arial"/>
          <w:bCs/>
          <w:sz w:val="22"/>
          <w:szCs w:val="22"/>
        </w:rPr>
      </w:pPr>
      <w:r w:rsidRPr="001E5EE8">
        <w:rPr>
          <w:rFonts w:cs="Arial"/>
          <w:bCs/>
          <w:sz w:val="22"/>
          <w:szCs w:val="22"/>
        </w:rPr>
        <w:t>Applicants will be required to demonstrate a clear plan for how the asset can be sustainable in community ownership in the long-term.</w:t>
      </w:r>
    </w:p>
    <w:p w14:paraId="6D3CCCB4" w14:textId="77777777" w:rsidR="001E5EE8" w:rsidRPr="001E5EE8" w:rsidRDefault="001E5EE8" w:rsidP="001E5EE8">
      <w:pPr>
        <w:jc w:val="both"/>
        <w:rPr>
          <w:rFonts w:cs="Arial"/>
          <w:bCs/>
          <w:sz w:val="22"/>
          <w:szCs w:val="22"/>
        </w:rPr>
      </w:pPr>
    </w:p>
    <w:p w14:paraId="50861345" w14:textId="77777777" w:rsidR="001E5EE8" w:rsidRPr="001E5EE8" w:rsidRDefault="001E5EE8" w:rsidP="001E5EE8">
      <w:pPr>
        <w:jc w:val="both"/>
        <w:rPr>
          <w:rFonts w:cs="Arial"/>
          <w:bCs/>
          <w:sz w:val="22"/>
          <w:szCs w:val="22"/>
        </w:rPr>
      </w:pPr>
      <w:r w:rsidRPr="001E5EE8">
        <w:rPr>
          <w:rFonts w:cs="Arial"/>
          <w:bCs/>
          <w:sz w:val="22"/>
          <w:szCs w:val="22"/>
        </w:rPr>
        <w:t>The Fund will also support projects which fulfil one or a combination of the following:</w:t>
      </w:r>
    </w:p>
    <w:p w14:paraId="429E1DE6" w14:textId="77777777" w:rsidR="001E5EE8" w:rsidRPr="001E5EE8" w:rsidRDefault="001E5EE8" w:rsidP="001E5EE8">
      <w:pPr>
        <w:jc w:val="both"/>
        <w:rPr>
          <w:rFonts w:cs="Arial"/>
          <w:bCs/>
          <w:sz w:val="22"/>
          <w:szCs w:val="22"/>
        </w:rPr>
      </w:pPr>
    </w:p>
    <w:p w14:paraId="46EDE69B" w14:textId="77777777" w:rsidR="001E5EE8" w:rsidRPr="001E5EE8" w:rsidRDefault="001E5EE8" w:rsidP="001E5EE8">
      <w:pPr>
        <w:numPr>
          <w:ilvl w:val="0"/>
          <w:numId w:val="44"/>
        </w:numPr>
        <w:jc w:val="both"/>
        <w:rPr>
          <w:rFonts w:cs="Arial"/>
          <w:bCs/>
          <w:sz w:val="22"/>
          <w:szCs w:val="22"/>
        </w:rPr>
      </w:pPr>
      <w:r w:rsidRPr="001E5EE8">
        <w:rPr>
          <w:rFonts w:cs="Arial"/>
          <w:bCs/>
          <w:sz w:val="22"/>
          <w:szCs w:val="22"/>
        </w:rPr>
        <w:t>acquire a physical community asset or facility at risk, such as land and buildings which deliver a benefit to local people</w:t>
      </w:r>
      <w:r w:rsidR="00C54AE3">
        <w:rPr>
          <w:rFonts w:cs="Arial"/>
          <w:bCs/>
          <w:sz w:val="22"/>
          <w:szCs w:val="22"/>
        </w:rPr>
        <w:t>,</w:t>
      </w:r>
    </w:p>
    <w:p w14:paraId="2FB4B149" w14:textId="77777777" w:rsidR="001E5EE8" w:rsidRPr="001E5EE8" w:rsidRDefault="001E5EE8" w:rsidP="001E5EE8">
      <w:pPr>
        <w:jc w:val="both"/>
        <w:rPr>
          <w:rFonts w:cs="Arial"/>
          <w:bCs/>
          <w:sz w:val="22"/>
          <w:szCs w:val="22"/>
        </w:rPr>
      </w:pPr>
    </w:p>
    <w:p w14:paraId="4202035A" w14:textId="77777777" w:rsidR="001E5EE8" w:rsidRPr="001E5EE8" w:rsidRDefault="001E5EE8" w:rsidP="001E5EE8">
      <w:pPr>
        <w:numPr>
          <w:ilvl w:val="0"/>
          <w:numId w:val="44"/>
        </w:numPr>
        <w:jc w:val="both"/>
        <w:rPr>
          <w:rFonts w:cs="Arial"/>
          <w:bCs/>
          <w:sz w:val="22"/>
          <w:szCs w:val="22"/>
        </w:rPr>
      </w:pPr>
      <w:r w:rsidRPr="001E5EE8">
        <w:rPr>
          <w:rFonts w:cs="Arial"/>
          <w:bCs/>
          <w:sz w:val="22"/>
          <w:szCs w:val="22"/>
        </w:rPr>
        <w:t>renovate, repair or refurbish the asset, only where this is part of a sale or transfer to save a</w:t>
      </w:r>
      <w:r w:rsidR="00A86F8B">
        <w:rPr>
          <w:rFonts w:cs="Arial"/>
          <w:bCs/>
          <w:sz w:val="22"/>
          <w:szCs w:val="22"/>
        </w:rPr>
        <w:t>n</w:t>
      </w:r>
      <w:r w:rsidRPr="001E5EE8">
        <w:rPr>
          <w:rFonts w:cs="Arial"/>
          <w:bCs/>
          <w:sz w:val="22"/>
          <w:szCs w:val="22"/>
        </w:rPr>
        <w:t xml:space="preserve"> asset at risk and where this is critical to saving </w:t>
      </w:r>
      <w:r w:rsidR="00A86F8B">
        <w:rPr>
          <w:rFonts w:cs="Arial"/>
          <w:bCs/>
          <w:sz w:val="22"/>
          <w:szCs w:val="22"/>
        </w:rPr>
        <w:t>it</w:t>
      </w:r>
      <w:r w:rsidRPr="001E5EE8">
        <w:rPr>
          <w:rFonts w:cs="Arial"/>
          <w:bCs/>
          <w:sz w:val="22"/>
          <w:szCs w:val="22"/>
        </w:rPr>
        <w:t xml:space="preserve"> and making it sustainable</w:t>
      </w:r>
      <w:r w:rsidR="00C54AE3">
        <w:rPr>
          <w:rFonts w:cs="Arial"/>
          <w:bCs/>
          <w:sz w:val="22"/>
          <w:szCs w:val="22"/>
        </w:rPr>
        <w:t>,</w:t>
      </w:r>
    </w:p>
    <w:p w14:paraId="6247789F" w14:textId="77777777" w:rsidR="001E5EE8" w:rsidRPr="001E5EE8" w:rsidRDefault="001E5EE8" w:rsidP="001E5EE8">
      <w:pPr>
        <w:jc w:val="both"/>
        <w:rPr>
          <w:rFonts w:cs="Arial"/>
          <w:bCs/>
          <w:sz w:val="22"/>
          <w:szCs w:val="22"/>
        </w:rPr>
      </w:pPr>
    </w:p>
    <w:p w14:paraId="6AEB5F4D" w14:textId="77777777" w:rsidR="001E5EE8" w:rsidRPr="001E5EE8" w:rsidRDefault="001E5EE8" w:rsidP="001E5EE8">
      <w:pPr>
        <w:numPr>
          <w:ilvl w:val="0"/>
          <w:numId w:val="44"/>
        </w:numPr>
        <w:jc w:val="both"/>
        <w:rPr>
          <w:rFonts w:cs="Arial"/>
          <w:bCs/>
          <w:sz w:val="22"/>
          <w:szCs w:val="22"/>
        </w:rPr>
      </w:pPr>
      <w:r w:rsidRPr="001E5EE8">
        <w:rPr>
          <w:rFonts w:cs="Arial"/>
          <w:bCs/>
          <w:sz w:val="22"/>
          <w:szCs w:val="22"/>
        </w:rPr>
        <w:t>set up a new community business or buy an existing business in order to save an asset or amenity of importance to the community</w:t>
      </w:r>
      <w:r w:rsidR="00C54AE3">
        <w:rPr>
          <w:rFonts w:cs="Arial"/>
          <w:bCs/>
          <w:sz w:val="22"/>
          <w:szCs w:val="22"/>
        </w:rPr>
        <w:t>,</w:t>
      </w:r>
    </w:p>
    <w:p w14:paraId="62B3EA42" w14:textId="77777777" w:rsidR="001E5EE8" w:rsidRPr="001E5EE8" w:rsidRDefault="001E5EE8" w:rsidP="001E5EE8">
      <w:pPr>
        <w:jc w:val="both"/>
        <w:rPr>
          <w:rFonts w:cs="Arial"/>
          <w:bCs/>
          <w:sz w:val="22"/>
          <w:szCs w:val="22"/>
        </w:rPr>
      </w:pPr>
    </w:p>
    <w:p w14:paraId="2B2EC55D" w14:textId="77777777" w:rsidR="001E5EE8" w:rsidRPr="001E5EE8" w:rsidRDefault="001E5EE8" w:rsidP="001E5EE8">
      <w:pPr>
        <w:numPr>
          <w:ilvl w:val="0"/>
          <w:numId w:val="44"/>
        </w:numPr>
        <w:jc w:val="both"/>
        <w:rPr>
          <w:rFonts w:cs="Arial"/>
          <w:bCs/>
          <w:sz w:val="22"/>
          <w:szCs w:val="22"/>
        </w:rPr>
      </w:pPr>
      <w:r>
        <w:rPr>
          <w:rFonts w:cs="Arial"/>
          <w:bCs/>
          <w:sz w:val="22"/>
          <w:szCs w:val="22"/>
        </w:rPr>
        <w:t>t</w:t>
      </w:r>
      <w:r w:rsidRPr="001E5EE8">
        <w:rPr>
          <w:rFonts w:cs="Arial"/>
          <w:bCs/>
          <w:sz w:val="22"/>
          <w:szCs w:val="22"/>
        </w:rPr>
        <w:t>he purchase of associated stock, collections or intellectual property, where it is associated with buying a physical asset or buying a business to save an amenity</w:t>
      </w:r>
      <w:r w:rsidR="00C54AE3">
        <w:rPr>
          <w:rFonts w:cs="Arial"/>
          <w:bCs/>
          <w:sz w:val="22"/>
          <w:szCs w:val="22"/>
        </w:rPr>
        <w:t>,</w:t>
      </w:r>
    </w:p>
    <w:p w14:paraId="3C563D07" w14:textId="77777777" w:rsidR="001E5EE8" w:rsidRPr="001E5EE8" w:rsidRDefault="001E5EE8" w:rsidP="001E5EE8">
      <w:pPr>
        <w:jc w:val="both"/>
        <w:rPr>
          <w:rFonts w:cs="Arial"/>
          <w:bCs/>
          <w:sz w:val="22"/>
          <w:szCs w:val="22"/>
        </w:rPr>
      </w:pPr>
    </w:p>
    <w:p w14:paraId="537010E1" w14:textId="77777777" w:rsidR="001E5EE8" w:rsidRPr="001E5EE8" w:rsidRDefault="001E5EE8" w:rsidP="001E5EE8">
      <w:pPr>
        <w:numPr>
          <w:ilvl w:val="0"/>
          <w:numId w:val="44"/>
        </w:numPr>
        <w:jc w:val="both"/>
        <w:rPr>
          <w:rFonts w:cs="Arial"/>
          <w:bCs/>
          <w:sz w:val="22"/>
          <w:szCs w:val="22"/>
        </w:rPr>
      </w:pPr>
      <w:r w:rsidRPr="001E5EE8">
        <w:rPr>
          <w:rFonts w:cs="Arial"/>
          <w:bCs/>
          <w:sz w:val="22"/>
          <w:szCs w:val="22"/>
        </w:rPr>
        <w:t>move a community amenity to a new, more appropriate location within the same community</w:t>
      </w:r>
      <w:r w:rsidR="00A86F8B">
        <w:rPr>
          <w:rFonts w:cs="Arial"/>
          <w:bCs/>
          <w:sz w:val="22"/>
          <w:szCs w:val="22"/>
        </w:rPr>
        <w:t xml:space="preserve"> to gain</w:t>
      </w:r>
      <w:r w:rsidRPr="001E5EE8">
        <w:rPr>
          <w:rFonts w:cs="Arial"/>
          <w:bCs/>
          <w:sz w:val="22"/>
          <w:szCs w:val="22"/>
        </w:rPr>
        <w:t xml:space="preserve"> better value or because the venue is in itself an asset of community value</w:t>
      </w:r>
      <w:r w:rsidR="00C54AE3">
        <w:rPr>
          <w:rFonts w:cs="Arial"/>
          <w:bCs/>
          <w:sz w:val="22"/>
          <w:szCs w:val="22"/>
        </w:rPr>
        <w:t>.</w:t>
      </w:r>
    </w:p>
    <w:p w14:paraId="0D4471B1" w14:textId="77777777" w:rsidR="001E5EE8" w:rsidRPr="001E5EE8" w:rsidRDefault="001E5EE8" w:rsidP="001E5EE8">
      <w:pPr>
        <w:jc w:val="both"/>
        <w:rPr>
          <w:rFonts w:cs="Arial"/>
          <w:bCs/>
          <w:sz w:val="22"/>
          <w:szCs w:val="22"/>
        </w:rPr>
      </w:pPr>
    </w:p>
    <w:p w14:paraId="15CA40A3" w14:textId="77777777" w:rsidR="001E5EE8" w:rsidRDefault="001E5EE8" w:rsidP="001E5EE8">
      <w:pPr>
        <w:jc w:val="both"/>
        <w:rPr>
          <w:rFonts w:cs="Arial"/>
          <w:bCs/>
          <w:sz w:val="22"/>
          <w:szCs w:val="22"/>
        </w:rPr>
      </w:pPr>
      <w:r>
        <w:rPr>
          <w:rFonts w:cs="Arial"/>
          <w:bCs/>
          <w:sz w:val="22"/>
          <w:szCs w:val="22"/>
        </w:rPr>
        <w:t>There will not be a definitive list of asset</w:t>
      </w:r>
      <w:r w:rsidR="00D55940">
        <w:rPr>
          <w:rFonts w:cs="Arial"/>
          <w:bCs/>
          <w:sz w:val="22"/>
          <w:szCs w:val="22"/>
        </w:rPr>
        <w:t>s</w:t>
      </w:r>
      <w:r>
        <w:rPr>
          <w:rFonts w:cs="Arial"/>
          <w:bCs/>
          <w:sz w:val="22"/>
          <w:szCs w:val="22"/>
        </w:rPr>
        <w:t xml:space="preserve"> that will be eligible and it will be up to applicants to show how the asset benefits their community.</w:t>
      </w:r>
    </w:p>
    <w:p w14:paraId="0B1E5C93" w14:textId="77777777" w:rsidR="001E5EE8" w:rsidRDefault="001E5EE8" w:rsidP="001E5EE8">
      <w:pPr>
        <w:jc w:val="both"/>
        <w:rPr>
          <w:rFonts w:cs="Arial"/>
          <w:bCs/>
          <w:sz w:val="22"/>
          <w:szCs w:val="22"/>
        </w:rPr>
      </w:pPr>
    </w:p>
    <w:p w14:paraId="26D21F16" w14:textId="77777777" w:rsidR="001E5EE8" w:rsidRPr="001E5EE8" w:rsidRDefault="001E5EE8" w:rsidP="001E5EE8">
      <w:pPr>
        <w:jc w:val="both"/>
        <w:rPr>
          <w:rFonts w:cs="Arial"/>
          <w:bCs/>
          <w:sz w:val="22"/>
          <w:szCs w:val="22"/>
        </w:rPr>
      </w:pPr>
      <w:r w:rsidRPr="001E5EE8">
        <w:rPr>
          <w:rFonts w:cs="Arial"/>
          <w:bCs/>
          <w:sz w:val="22"/>
          <w:szCs w:val="22"/>
        </w:rPr>
        <w:t xml:space="preserve">The </w:t>
      </w:r>
      <w:r w:rsidR="00A243C4">
        <w:rPr>
          <w:rFonts w:cs="Arial"/>
          <w:bCs/>
          <w:sz w:val="22"/>
          <w:szCs w:val="22"/>
        </w:rPr>
        <w:t>COF</w:t>
      </w:r>
      <w:r w:rsidRPr="001E5EE8">
        <w:rPr>
          <w:rFonts w:cs="Arial"/>
          <w:bCs/>
          <w:sz w:val="22"/>
          <w:szCs w:val="22"/>
        </w:rPr>
        <w:t xml:space="preserve"> will not provide funding to:</w:t>
      </w:r>
    </w:p>
    <w:p w14:paraId="65FF64DC" w14:textId="77777777" w:rsidR="001E5EE8" w:rsidRPr="001E5EE8" w:rsidRDefault="001E5EE8" w:rsidP="001E5EE8">
      <w:pPr>
        <w:jc w:val="both"/>
        <w:rPr>
          <w:rFonts w:cs="Arial"/>
          <w:bCs/>
          <w:sz w:val="22"/>
          <w:szCs w:val="22"/>
        </w:rPr>
      </w:pPr>
    </w:p>
    <w:p w14:paraId="11CD2BE8" w14:textId="77777777" w:rsidR="001E5EE8" w:rsidRPr="001E5EE8" w:rsidRDefault="001E5EE8" w:rsidP="001E5EE8">
      <w:pPr>
        <w:numPr>
          <w:ilvl w:val="0"/>
          <w:numId w:val="45"/>
        </w:numPr>
        <w:jc w:val="both"/>
        <w:rPr>
          <w:rFonts w:cs="Arial"/>
          <w:bCs/>
          <w:sz w:val="22"/>
          <w:szCs w:val="22"/>
        </w:rPr>
      </w:pPr>
      <w:r w:rsidRPr="001E5EE8">
        <w:rPr>
          <w:rFonts w:cs="Arial"/>
          <w:bCs/>
          <w:sz w:val="22"/>
          <w:szCs w:val="22"/>
        </w:rPr>
        <w:t>pay off businesses’ debts or to buy an indebted business</w:t>
      </w:r>
    </w:p>
    <w:p w14:paraId="071A30E9" w14:textId="77777777" w:rsidR="001E5EE8" w:rsidRPr="001E5EE8" w:rsidRDefault="001E5EE8" w:rsidP="001E5EE8">
      <w:pPr>
        <w:numPr>
          <w:ilvl w:val="0"/>
          <w:numId w:val="45"/>
        </w:numPr>
        <w:jc w:val="both"/>
        <w:rPr>
          <w:rFonts w:cs="Arial"/>
          <w:bCs/>
          <w:sz w:val="22"/>
          <w:szCs w:val="22"/>
        </w:rPr>
      </w:pPr>
      <w:r w:rsidRPr="001E5EE8">
        <w:rPr>
          <w:rFonts w:cs="Arial"/>
          <w:bCs/>
          <w:sz w:val="22"/>
          <w:szCs w:val="22"/>
        </w:rPr>
        <w:t>purchase housing assets</w:t>
      </w:r>
    </w:p>
    <w:p w14:paraId="12D31504" w14:textId="77777777" w:rsidR="001E5EE8" w:rsidRPr="001E5EE8" w:rsidRDefault="001E5EE8" w:rsidP="001E5EE8">
      <w:pPr>
        <w:numPr>
          <w:ilvl w:val="0"/>
          <w:numId w:val="45"/>
        </w:numPr>
        <w:jc w:val="both"/>
        <w:rPr>
          <w:rFonts w:cs="Arial"/>
          <w:bCs/>
          <w:sz w:val="22"/>
          <w:szCs w:val="22"/>
        </w:rPr>
      </w:pPr>
      <w:r w:rsidRPr="001E5EE8">
        <w:rPr>
          <w:rFonts w:cs="Arial"/>
          <w:bCs/>
          <w:sz w:val="22"/>
          <w:szCs w:val="22"/>
        </w:rPr>
        <w:t>new-build projects to develop new assets or amenities, unrelated to saving or preserving an existing asset or amenity</w:t>
      </w:r>
    </w:p>
    <w:p w14:paraId="46DA0109" w14:textId="77777777" w:rsidR="001E5EE8" w:rsidRPr="001E5EE8" w:rsidRDefault="001E5EE8" w:rsidP="001E5EE8">
      <w:pPr>
        <w:numPr>
          <w:ilvl w:val="0"/>
          <w:numId w:val="45"/>
        </w:numPr>
        <w:jc w:val="both"/>
        <w:rPr>
          <w:rFonts w:cs="Arial"/>
          <w:bCs/>
          <w:sz w:val="22"/>
          <w:szCs w:val="22"/>
        </w:rPr>
      </w:pPr>
      <w:r w:rsidRPr="001E5EE8">
        <w:rPr>
          <w:rFonts w:cs="Arial"/>
          <w:bCs/>
          <w:sz w:val="22"/>
          <w:szCs w:val="22"/>
        </w:rPr>
        <w:t>general revenue for community activities or events unrelated to the acquisition or transfer of a community asset or amenity</w:t>
      </w:r>
    </w:p>
    <w:p w14:paraId="34669428" w14:textId="77777777" w:rsidR="001E5EE8" w:rsidRPr="001E5EE8" w:rsidRDefault="001E5EE8" w:rsidP="001E5EE8">
      <w:pPr>
        <w:numPr>
          <w:ilvl w:val="0"/>
          <w:numId w:val="45"/>
        </w:numPr>
        <w:jc w:val="both"/>
        <w:rPr>
          <w:rFonts w:cs="Arial"/>
          <w:bCs/>
          <w:sz w:val="22"/>
          <w:szCs w:val="22"/>
        </w:rPr>
      </w:pPr>
      <w:r w:rsidRPr="001E5EE8">
        <w:rPr>
          <w:rFonts w:cs="Arial"/>
          <w:bCs/>
          <w:sz w:val="22"/>
          <w:szCs w:val="22"/>
        </w:rPr>
        <w:t>purchase costs of publicly-owned assets.</w:t>
      </w:r>
    </w:p>
    <w:p w14:paraId="5E4E8CDC" w14:textId="77777777" w:rsidR="001E5EE8" w:rsidRDefault="001E5EE8" w:rsidP="001E5EE8">
      <w:pPr>
        <w:jc w:val="both"/>
        <w:rPr>
          <w:rFonts w:cs="Arial"/>
          <w:b/>
          <w:sz w:val="22"/>
          <w:szCs w:val="22"/>
        </w:rPr>
      </w:pPr>
    </w:p>
    <w:p w14:paraId="067EB4F5" w14:textId="77777777" w:rsidR="001E5EE8" w:rsidRDefault="001E5EE8" w:rsidP="001E5EE8">
      <w:pPr>
        <w:jc w:val="both"/>
        <w:rPr>
          <w:rFonts w:cs="Arial"/>
          <w:bCs/>
          <w:sz w:val="22"/>
          <w:szCs w:val="22"/>
        </w:rPr>
      </w:pPr>
      <w:r w:rsidRPr="001E5EE8">
        <w:rPr>
          <w:rFonts w:cs="Arial"/>
          <w:bCs/>
          <w:sz w:val="22"/>
          <w:szCs w:val="22"/>
        </w:rPr>
        <w:t xml:space="preserve">The </w:t>
      </w:r>
      <w:r w:rsidR="00A243C4">
        <w:rPr>
          <w:rFonts w:cs="Arial"/>
          <w:bCs/>
          <w:sz w:val="22"/>
          <w:szCs w:val="22"/>
        </w:rPr>
        <w:t>COF</w:t>
      </w:r>
      <w:r w:rsidRPr="001E5EE8">
        <w:rPr>
          <w:rFonts w:cs="Arial"/>
          <w:bCs/>
          <w:sz w:val="22"/>
          <w:szCs w:val="22"/>
        </w:rPr>
        <w:t xml:space="preserve"> will consider applications from voluntary and community organisations from all parts of the United Kingdom who have a viable plan for taking ownership of a community asset at risk and running it sustainably for community benefit.</w:t>
      </w:r>
    </w:p>
    <w:p w14:paraId="45F0D719" w14:textId="77777777" w:rsidR="001E5EE8" w:rsidRDefault="001E5EE8" w:rsidP="001E5EE8">
      <w:pPr>
        <w:jc w:val="both"/>
        <w:rPr>
          <w:rFonts w:cs="Arial"/>
          <w:bCs/>
          <w:sz w:val="22"/>
          <w:szCs w:val="22"/>
        </w:rPr>
      </w:pPr>
    </w:p>
    <w:p w14:paraId="4378A77C" w14:textId="77777777" w:rsidR="001E5EE8" w:rsidRPr="001E5EE8" w:rsidRDefault="001E5EE8" w:rsidP="001E5EE8">
      <w:pPr>
        <w:jc w:val="both"/>
        <w:rPr>
          <w:rFonts w:cs="Arial"/>
          <w:bCs/>
          <w:sz w:val="22"/>
          <w:szCs w:val="22"/>
        </w:rPr>
      </w:pPr>
      <w:r w:rsidRPr="001E5EE8">
        <w:rPr>
          <w:rFonts w:cs="Arial"/>
          <w:bCs/>
          <w:sz w:val="22"/>
          <w:szCs w:val="22"/>
        </w:rPr>
        <w:t>The legal structures of organisations across the United Kingdom we might expect to apply include the following:  </w:t>
      </w:r>
    </w:p>
    <w:p w14:paraId="06BE0BE1" w14:textId="77777777" w:rsidR="001E5EE8" w:rsidRPr="001E5EE8" w:rsidRDefault="001E5EE8" w:rsidP="001E5EE8">
      <w:pPr>
        <w:jc w:val="both"/>
        <w:rPr>
          <w:rFonts w:cs="Arial"/>
          <w:bCs/>
          <w:sz w:val="22"/>
          <w:szCs w:val="22"/>
        </w:rPr>
      </w:pPr>
    </w:p>
    <w:p w14:paraId="43DA6352" w14:textId="77777777" w:rsidR="001E5EE8" w:rsidRPr="001E5EE8" w:rsidRDefault="001E5EE8" w:rsidP="001E5EE8">
      <w:pPr>
        <w:numPr>
          <w:ilvl w:val="0"/>
          <w:numId w:val="46"/>
        </w:numPr>
        <w:jc w:val="both"/>
        <w:rPr>
          <w:rFonts w:cs="Arial"/>
          <w:bCs/>
          <w:sz w:val="22"/>
          <w:szCs w:val="22"/>
        </w:rPr>
      </w:pPr>
      <w:r w:rsidRPr="001E5EE8">
        <w:rPr>
          <w:rFonts w:cs="Arial"/>
          <w:bCs/>
          <w:sz w:val="22"/>
          <w:szCs w:val="22"/>
        </w:rPr>
        <w:t>a charitable incorporated organisation (CIO)   </w:t>
      </w:r>
    </w:p>
    <w:p w14:paraId="2C211D8D" w14:textId="77777777" w:rsidR="001E5EE8" w:rsidRPr="001E5EE8" w:rsidRDefault="00D55940" w:rsidP="001E5EE8">
      <w:pPr>
        <w:numPr>
          <w:ilvl w:val="0"/>
          <w:numId w:val="46"/>
        </w:numPr>
        <w:jc w:val="both"/>
        <w:rPr>
          <w:rFonts w:cs="Arial"/>
          <w:bCs/>
          <w:sz w:val="22"/>
          <w:szCs w:val="22"/>
        </w:rPr>
      </w:pPr>
      <w:r>
        <w:rPr>
          <w:rFonts w:cs="Arial"/>
          <w:bCs/>
          <w:sz w:val="22"/>
          <w:szCs w:val="22"/>
        </w:rPr>
        <w:t>C</w:t>
      </w:r>
      <w:r w:rsidR="001E5EE8" w:rsidRPr="001E5EE8">
        <w:rPr>
          <w:rFonts w:cs="Arial"/>
          <w:bCs/>
          <w:sz w:val="22"/>
          <w:szCs w:val="22"/>
        </w:rPr>
        <w:t>o-operatives including Community Benefit Societies </w:t>
      </w:r>
    </w:p>
    <w:p w14:paraId="0D777F1F" w14:textId="77777777" w:rsidR="001E5EE8" w:rsidRPr="001E5EE8" w:rsidRDefault="00D55940" w:rsidP="001E5EE8">
      <w:pPr>
        <w:numPr>
          <w:ilvl w:val="0"/>
          <w:numId w:val="46"/>
        </w:numPr>
        <w:jc w:val="both"/>
        <w:rPr>
          <w:rFonts w:cs="Arial"/>
          <w:bCs/>
          <w:sz w:val="22"/>
          <w:szCs w:val="22"/>
        </w:rPr>
      </w:pPr>
      <w:r>
        <w:rPr>
          <w:rFonts w:cs="Arial"/>
          <w:bCs/>
          <w:sz w:val="22"/>
          <w:szCs w:val="22"/>
        </w:rPr>
        <w:t>C</w:t>
      </w:r>
      <w:r w:rsidR="001E5EE8" w:rsidRPr="001E5EE8">
        <w:rPr>
          <w:rFonts w:cs="Arial"/>
          <w:bCs/>
          <w:sz w:val="22"/>
          <w:szCs w:val="22"/>
        </w:rPr>
        <w:t>ommunity Interest Company (CiC) </w:t>
      </w:r>
    </w:p>
    <w:p w14:paraId="3C547405" w14:textId="77777777" w:rsidR="001E5EE8" w:rsidRDefault="001E5EE8" w:rsidP="001E5EE8">
      <w:pPr>
        <w:numPr>
          <w:ilvl w:val="0"/>
          <w:numId w:val="46"/>
        </w:numPr>
        <w:jc w:val="both"/>
        <w:rPr>
          <w:rFonts w:cs="Arial"/>
          <w:bCs/>
          <w:sz w:val="22"/>
          <w:szCs w:val="22"/>
        </w:rPr>
      </w:pPr>
      <w:r w:rsidRPr="001E5EE8">
        <w:rPr>
          <w:rFonts w:cs="Arial"/>
          <w:bCs/>
          <w:sz w:val="22"/>
          <w:szCs w:val="22"/>
        </w:rPr>
        <w:t>not-for-profit company limited by guarantee </w:t>
      </w:r>
    </w:p>
    <w:p w14:paraId="0EF3C0A8" w14:textId="77777777" w:rsidR="001E5EE8" w:rsidRDefault="001E5EE8" w:rsidP="00C17901">
      <w:pPr>
        <w:ind w:left="720"/>
        <w:jc w:val="both"/>
        <w:rPr>
          <w:rFonts w:cs="Arial"/>
          <w:bCs/>
          <w:sz w:val="22"/>
          <w:szCs w:val="22"/>
        </w:rPr>
      </w:pPr>
    </w:p>
    <w:p w14:paraId="3832A288" w14:textId="77777777" w:rsidR="001E5EE8" w:rsidRDefault="001E5EE8" w:rsidP="001E5EE8">
      <w:pPr>
        <w:jc w:val="both"/>
        <w:rPr>
          <w:rFonts w:cs="Arial"/>
          <w:bCs/>
          <w:sz w:val="22"/>
          <w:szCs w:val="22"/>
        </w:rPr>
      </w:pPr>
      <w:r w:rsidRPr="001E5EE8">
        <w:rPr>
          <w:rFonts w:cs="Arial"/>
          <w:bCs/>
          <w:sz w:val="22"/>
          <w:szCs w:val="22"/>
        </w:rPr>
        <w:t xml:space="preserve">Local authorities and town, parish and community councils will not be eligible to apply. However, </w:t>
      </w:r>
      <w:r w:rsidR="00D55940">
        <w:rPr>
          <w:rFonts w:cs="Arial"/>
          <w:bCs/>
          <w:sz w:val="22"/>
          <w:szCs w:val="22"/>
        </w:rPr>
        <w:t>government</w:t>
      </w:r>
      <w:r w:rsidRPr="001E5EE8">
        <w:rPr>
          <w:rFonts w:cs="Arial"/>
          <w:bCs/>
          <w:sz w:val="22"/>
          <w:szCs w:val="22"/>
        </w:rPr>
        <w:t xml:space="preserve"> hope</w:t>
      </w:r>
      <w:r w:rsidR="00D55940">
        <w:rPr>
          <w:rFonts w:cs="Arial"/>
          <w:bCs/>
          <w:sz w:val="22"/>
          <w:szCs w:val="22"/>
        </w:rPr>
        <w:t>s</w:t>
      </w:r>
      <w:r w:rsidRPr="001E5EE8">
        <w:rPr>
          <w:rFonts w:cs="Arial"/>
          <w:bCs/>
          <w:sz w:val="22"/>
          <w:szCs w:val="22"/>
        </w:rPr>
        <w:t xml:space="preserve"> that councils </w:t>
      </w:r>
      <w:r w:rsidR="00D55940">
        <w:rPr>
          <w:rFonts w:cs="Arial"/>
          <w:bCs/>
          <w:sz w:val="22"/>
          <w:szCs w:val="22"/>
        </w:rPr>
        <w:t>w</w:t>
      </w:r>
      <w:r w:rsidRPr="001E5EE8">
        <w:rPr>
          <w:rFonts w:cs="Arial"/>
          <w:bCs/>
          <w:sz w:val="22"/>
          <w:szCs w:val="22"/>
        </w:rPr>
        <w:t>ill play an active role in supporting their local community groups to apply.</w:t>
      </w:r>
    </w:p>
    <w:p w14:paraId="09920969" w14:textId="77777777" w:rsidR="00336D2E" w:rsidRDefault="00336D2E" w:rsidP="001E5EE8">
      <w:pPr>
        <w:rPr>
          <w:rFonts w:cs="Arial"/>
          <w:bCs/>
          <w:sz w:val="22"/>
          <w:szCs w:val="22"/>
        </w:rPr>
      </w:pPr>
    </w:p>
    <w:p w14:paraId="427FB7FE" w14:textId="77777777" w:rsidR="001E5EE8" w:rsidRDefault="001E5EE8" w:rsidP="001E5EE8">
      <w:pPr>
        <w:rPr>
          <w:rFonts w:cs="Arial"/>
          <w:sz w:val="22"/>
          <w:szCs w:val="22"/>
        </w:rPr>
      </w:pPr>
    </w:p>
    <w:p w14:paraId="38C2639D" w14:textId="77777777" w:rsidR="00D55940" w:rsidRDefault="00D55940" w:rsidP="001E5EE8">
      <w:pPr>
        <w:rPr>
          <w:rFonts w:cs="Arial"/>
          <w:b/>
          <w:bCs/>
          <w:sz w:val="22"/>
          <w:szCs w:val="22"/>
        </w:rPr>
      </w:pPr>
      <w:r w:rsidRPr="00D55940">
        <w:rPr>
          <w:rFonts w:cs="Arial"/>
          <w:b/>
          <w:bCs/>
          <w:sz w:val="22"/>
          <w:szCs w:val="22"/>
        </w:rPr>
        <w:t>5.0</w:t>
      </w:r>
      <w:r w:rsidRPr="00D55940">
        <w:rPr>
          <w:rFonts w:cs="Arial"/>
          <w:b/>
          <w:bCs/>
          <w:sz w:val="22"/>
          <w:szCs w:val="22"/>
        </w:rPr>
        <w:tab/>
        <w:t>Role of the Council</w:t>
      </w:r>
    </w:p>
    <w:p w14:paraId="14745DCC" w14:textId="77777777" w:rsidR="00D55940" w:rsidRDefault="00D55940" w:rsidP="001E5EE8">
      <w:pPr>
        <w:rPr>
          <w:rFonts w:cs="Arial"/>
          <w:b/>
          <w:bCs/>
          <w:sz w:val="22"/>
          <w:szCs w:val="22"/>
        </w:rPr>
      </w:pPr>
    </w:p>
    <w:p w14:paraId="4F3F13D4" w14:textId="77777777" w:rsidR="00D55940" w:rsidRDefault="00D55940" w:rsidP="001E5EE8">
      <w:pPr>
        <w:rPr>
          <w:rFonts w:cs="Arial"/>
          <w:sz w:val="22"/>
          <w:szCs w:val="22"/>
        </w:rPr>
      </w:pPr>
      <w:r>
        <w:rPr>
          <w:rFonts w:cs="Arial"/>
          <w:sz w:val="22"/>
          <w:szCs w:val="22"/>
        </w:rPr>
        <w:t>Although the Council is not eligible to apply for the funding it could take a pro-active role in supporting local communities in applying for the fund to t</w:t>
      </w:r>
      <w:r w:rsidR="00C54AE3">
        <w:rPr>
          <w:rFonts w:cs="Arial"/>
          <w:sz w:val="22"/>
          <w:szCs w:val="22"/>
        </w:rPr>
        <w:t>hree</w:t>
      </w:r>
      <w:r>
        <w:rPr>
          <w:rFonts w:cs="Arial"/>
          <w:sz w:val="22"/>
          <w:szCs w:val="22"/>
        </w:rPr>
        <w:t xml:space="preserve"> ways:</w:t>
      </w:r>
    </w:p>
    <w:p w14:paraId="41E8991D" w14:textId="77777777" w:rsidR="00D55940" w:rsidRDefault="00D55940" w:rsidP="001E5EE8">
      <w:pPr>
        <w:rPr>
          <w:rFonts w:cs="Arial"/>
          <w:sz w:val="22"/>
          <w:szCs w:val="22"/>
        </w:rPr>
      </w:pPr>
    </w:p>
    <w:p w14:paraId="1346B2FF" w14:textId="77777777" w:rsidR="00D55940" w:rsidRDefault="00D55940" w:rsidP="00D55940">
      <w:pPr>
        <w:numPr>
          <w:ilvl w:val="0"/>
          <w:numId w:val="47"/>
        </w:numPr>
        <w:rPr>
          <w:rFonts w:cs="Arial"/>
          <w:sz w:val="22"/>
          <w:szCs w:val="22"/>
        </w:rPr>
      </w:pPr>
      <w:r>
        <w:rPr>
          <w:rFonts w:cs="Arial"/>
          <w:sz w:val="22"/>
          <w:szCs w:val="22"/>
        </w:rPr>
        <w:t>Via the Cumbria Social Enterprise Partnership</w:t>
      </w:r>
    </w:p>
    <w:p w14:paraId="1A4DA2BA" w14:textId="77777777" w:rsidR="00D55940" w:rsidRDefault="00D55940" w:rsidP="00D55940">
      <w:pPr>
        <w:numPr>
          <w:ilvl w:val="0"/>
          <w:numId w:val="47"/>
        </w:numPr>
        <w:rPr>
          <w:rFonts w:cs="Arial"/>
          <w:sz w:val="22"/>
          <w:szCs w:val="22"/>
        </w:rPr>
      </w:pPr>
      <w:r>
        <w:rPr>
          <w:rFonts w:cs="Arial"/>
          <w:sz w:val="22"/>
          <w:szCs w:val="22"/>
        </w:rPr>
        <w:t>Through the area-based Community Development Officers</w:t>
      </w:r>
    </w:p>
    <w:p w14:paraId="2F6874FD" w14:textId="77777777" w:rsidR="002016B1" w:rsidRDefault="002016B1" w:rsidP="00D55940">
      <w:pPr>
        <w:numPr>
          <w:ilvl w:val="0"/>
          <w:numId w:val="47"/>
        </w:numPr>
        <w:rPr>
          <w:rFonts w:cs="Arial"/>
          <w:sz w:val="22"/>
          <w:szCs w:val="22"/>
        </w:rPr>
      </w:pPr>
      <w:r>
        <w:rPr>
          <w:rFonts w:cs="Arial"/>
          <w:sz w:val="22"/>
          <w:szCs w:val="22"/>
        </w:rPr>
        <w:t>Via publicly owned assets</w:t>
      </w:r>
    </w:p>
    <w:p w14:paraId="555CE952" w14:textId="77777777" w:rsidR="00D55940" w:rsidRDefault="00D55940" w:rsidP="00D55940">
      <w:pPr>
        <w:rPr>
          <w:rFonts w:cs="Arial"/>
          <w:sz w:val="22"/>
          <w:szCs w:val="22"/>
        </w:rPr>
      </w:pPr>
    </w:p>
    <w:p w14:paraId="686FDFB4" w14:textId="77777777" w:rsidR="00A86F8B" w:rsidRDefault="00A86F8B" w:rsidP="00D55940">
      <w:pPr>
        <w:rPr>
          <w:rFonts w:cs="Arial"/>
          <w:b/>
          <w:bCs/>
          <w:sz w:val="22"/>
          <w:szCs w:val="22"/>
        </w:rPr>
      </w:pPr>
    </w:p>
    <w:p w14:paraId="26E5F254" w14:textId="77777777" w:rsidR="00D55940" w:rsidRPr="00D55940" w:rsidRDefault="00D55940" w:rsidP="00D55940">
      <w:pPr>
        <w:rPr>
          <w:rFonts w:cs="Arial"/>
          <w:b/>
          <w:bCs/>
          <w:sz w:val="22"/>
          <w:szCs w:val="22"/>
        </w:rPr>
      </w:pPr>
      <w:r w:rsidRPr="00D55940">
        <w:rPr>
          <w:rFonts w:cs="Arial"/>
          <w:b/>
          <w:bCs/>
          <w:sz w:val="22"/>
          <w:szCs w:val="22"/>
        </w:rPr>
        <w:t>Cumbria Social Enterprise Partnership</w:t>
      </w:r>
      <w:r>
        <w:rPr>
          <w:rFonts w:cs="Arial"/>
          <w:b/>
          <w:bCs/>
          <w:sz w:val="22"/>
          <w:szCs w:val="22"/>
        </w:rPr>
        <w:t xml:space="preserve"> (CSEP)</w:t>
      </w:r>
    </w:p>
    <w:p w14:paraId="5E8E569B" w14:textId="77777777" w:rsidR="00D55940" w:rsidRDefault="00D55940" w:rsidP="00D55940">
      <w:pPr>
        <w:rPr>
          <w:rFonts w:cs="Arial"/>
          <w:sz w:val="22"/>
          <w:szCs w:val="22"/>
        </w:rPr>
      </w:pPr>
    </w:p>
    <w:p w14:paraId="159D6D33" w14:textId="77777777" w:rsidR="00D53162" w:rsidRDefault="00D55940" w:rsidP="00D53162">
      <w:pPr>
        <w:jc w:val="both"/>
        <w:rPr>
          <w:rFonts w:cs="Arial"/>
          <w:sz w:val="22"/>
          <w:szCs w:val="22"/>
        </w:rPr>
      </w:pPr>
      <w:r>
        <w:rPr>
          <w:rFonts w:cs="Arial"/>
          <w:sz w:val="22"/>
          <w:szCs w:val="22"/>
        </w:rPr>
        <w:t>The Council provides Cumbria Social Enterprise Partnership</w:t>
      </w:r>
      <w:r w:rsidR="00C54AE3">
        <w:rPr>
          <w:rFonts w:cs="Arial"/>
          <w:sz w:val="22"/>
          <w:szCs w:val="22"/>
        </w:rPr>
        <w:t xml:space="preserve"> (CSEP)</w:t>
      </w:r>
      <w:r>
        <w:rPr>
          <w:rFonts w:cs="Arial"/>
          <w:sz w:val="22"/>
          <w:szCs w:val="22"/>
        </w:rPr>
        <w:t xml:space="preserve"> with a small budget and with this has procured a contract to deliver business support to the sector.  In addition t</w:t>
      </w:r>
      <w:r w:rsidR="00D3615A">
        <w:rPr>
          <w:rFonts w:cs="Arial"/>
          <w:sz w:val="22"/>
          <w:szCs w:val="22"/>
        </w:rPr>
        <w:t>o</w:t>
      </w:r>
      <w:r>
        <w:rPr>
          <w:rFonts w:cs="Arial"/>
          <w:sz w:val="22"/>
          <w:szCs w:val="22"/>
        </w:rPr>
        <w:t xml:space="preserve"> the Council-funded programme, CSEP is also delivering a </w:t>
      </w:r>
      <w:r w:rsidR="00D3615A">
        <w:rPr>
          <w:rFonts w:cs="Arial"/>
          <w:sz w:val="22"/>
          <w:szCs w:val="22"/>
        </w:rPr>
        <w:t xml:space="preserve">bespoke development programme in the west of Cumbria, The Spark, funded by Sellafield Ltd through the Transforming West Cumbria programme being led by the Cumbria Community Foundation.  </w:t>
      </w:r>
      <w:r>
        <w:rPr>
          <w:rFonts w:cs="Arial"/>
          <w:sz w:val="22"/>
          <w:szCs w:val="22"/>
        </w:rPr>
        <w:t xml:space="preserve"> </w:t>
      </w:r>
    </w:p>
    <w:p w14:paraId="5372FECA" w14:textId="77777777" w:rsidR="00D53162" w:rsidRDefault="00D53162" w:rsidP="00D53162">
      <w:pPr>
        <w:jc w:val="both"/>
        <w:rPr>
          <w:rFonts w:cs="Arial"/>
          <w:sz w:val="22"/>
          <w:szCs w:val="22"/>
        </w:rPr>
      </w:pPr>
    </w:p>
    <w:p w14:paraId="7DA56D3C" w14:textId="77777777" w:rsidR="00D55940" w:rsidRDefault="00D55940" w:rsidP="00D53162">
      <w:pPr>
        <w:jc w:val="both"/>
        <w:rPr>
          <w:rFonts w:cs="Arial"/>
          <w:sz w:val="22"/>
          <w:szCs w:val="22"/>
        </w:rPr>
      </w:pPr>
      <w:r>
        <w:rPr>
          <w:rFonts w:cs="Arial"/>
          <w:sz w:val="22"/>
          <w:szCs w:val="22"/>
        </w:rPr>
        <w:t>This support comprises assistance for start-ups and for existing social enterprises</w:t>
      </w:r>
      <w:r w:rsidR="00D53162">
        <w:rPr>
          <w:rFonts w:cs="Arial"/>
          <w:sz w:val="22"/>
          <w:szCs w:val="22"/>
        </w:rPr>
        <w:t xml:space="preserve"> and </w:t>
      </w:r>
      <w:r>
        <w:rPr>
          <w:rFonts w:cs="Arial"/>
          <w:sz w:val="22"/>
          <w:szCs w:val="22"/>
        </w:rPr>
        <w:t>could be leveraged to assist in developing capacity to apply for the fund, and indeed assist in the development of the funding applications.  At a meeting of CSEP’s Steering Group on Friday 16 July it was agreed that advisers</w:t>
      </w:r>
      <w:r w:rsidR="002016B1">
        <w:rPr>
          <w:rFonts w:cs="Arial"/>
          <w:sz w:val="22"/>
          <w:szCs w:val="22"/>
        </w:rPr>
        <w:t xml:space="preserve">, who have experience of supporting such community </w:t>
      </w:r>
      <w:r w:rsidR="002016B1">
        <w:rPr>
          <w:rFonts w:cs="Arial"/>
          <w:sz w:val="22"/>
          <w:szCs w:val="22"/>
        </w:rPr>
        <w:lastRenderedPageBreak/>
        <w:t>enterprises,</w:t>
      </w:r>
      <w:r w:rsidR="00D53162">
        <w:rPr>
          <w:rFonts w:cs="Arial"/>
          <w:sz w:val="22"/>
          <w:szCs w:val="22"/>
        </w:rPr>
        <w:t xml:space="preserve"> would be briefed about the fund</w:t>
      </w:r>
      <w:r w:rsidR="005852D7">
        <w:rPr>
          <w:rFonts w:cs="Arial"/>
          <w:sz w:val="22"/>
          <w:szCs w:val="22"/>
        </w:rPr>
        <w:t xml:space="preserve"> and the SE sector in the county would be alerted to it via the CSEP website.</w:t>
      </w:r>
    </w:p>
    <w:p w14:paraId="4E5C9F8A" w14:textId="77777777" w:rsidR="00A86F8B" w:rsidRDefault="00A86F8B" w:rsidP="00D53162">
      <w:pPr>
        <w:jc w:val="both"/>
        <w:rPr>
          <w:rFonts w:cs="Arial"/>
          <w:sz w:val="22"/>
          <w:szCs w:val="22"/>
        </w:rPr>
      </w:pPr>
    </w:p>
    <w:p w14:paraId="52615E01" w14:textId="77777777" w:rsidR="00A86F8B" w:rsidRDefault="00A86F8B" w:rsidP="00D53162">
      <w:pPr>
        <w:jc w:val="both"/>
        <w:rPr>
          <w:rFonts w:cs="Arial"/>
          <w:b/>
          <w:bCs/>
          <w:sz w:val="22"/>
          <w:szCs w:val="22"/>
        </w:rPr>
      </w:pPr>
    </w:p>
    <w:p w14:paraId="7C602347" w14:textId="77777777" w:rsidR="00A86F8B" w:rsidRDefault="00A86F8B" w:rsidP="00D53162">
      <w:pPr>
        <w:jc w:val="both"/>
        <w:rPr>
          <w:rFonts w:cs="Arial"/>
          <w:b/>
          <w:bCs/>
          <w:sz w:val="22"/>
          <w:szCs w:val="22"/>
        </w:rPr>
      </w:pPr>
    </w:p>
    <w:p w14:paraId="0F364F9C" w14:textId="77777777" w:rsidR="005852D7" w:rsidRDefault="002016B1" w:rsidP="00D53162">
      <w:pPr>
        <w:jc w:val="both"/>
        <w:rPr>
          <w:rFonts w:cs="Arial"/>
          <w:b/>
          <w:bCs/>
          <w:sz w:val="22"/>
          <w:szCs w:val="22"/>
        </w:rPr>
      </w:pPr>
      <w:r w:rsidRPr="002016B1">
        <w:rPr>
          <w:rFonts w:cs="Arial"/>
          <w:b/>
          <w:bCs/>
          <w:sz w:val="22"/>
          <w:szCs w:val="22"/>
        </w:rPr>
        <w:t>Area Teams – Community Development Officers</w:t>
      </w:r>
      <w:r w:rsidR="004105EA">
        <w:rPr>
          <w:rFonts w:cs="Arial"/>
          <w:b/>
          <w:bCs/>
          <w:sz w:val="22"/>
          <w:szCs w:val="22"/>
        </w:rPr>
        <w:t xml:space="preserve"> (CDO)</w:t>
      </w:r>
    </w:p>
    <w:p w14:paraId="3198CE0B" w14:textId="77777777" w:rsidR="004105EA" w:rsidRDefault="004105EA" w:rsidP="00D53162">
      <w:pPr>
        <w:jc w:val="both"/>
        <w:rPr>
          <w:rFonts w:cs="Arial"/>
          <w:b/>
          <w:bCs/>
          <w:sz w:val="22"/>
          <w:szCs w:val="22"/>
        </w:rPr>
      </w:pPr>
    </w:p>
    <w:p w14:paraId="4E254294" w14:textId="77777777" w:rsidR="004105EA" w:rsidRPr="004105EA" w:rsidRDefault="004105EA" w:rsidP="00D53162">
      <w:pPr>
        <w:jc w:val="both"/>
        <w:rPr>
          <w:rFonts w:cs="Arial"/>
          <w:sz w:val="22"/>
          <w:szCs w:val="22"/>
        </w:rPr>
      </w:pPr>
      <w:r>
        <w:rPr>
          <w:rFonts w:cs="Arial"/>
          <w:sz w:val="22"/>
          <w:szCs w:val="22"/>
        </w:rPr>
        <w:t>Community Development Officers working within the Area Teams already provide much support and guidance to local community groups, charities and social enterprises in helping them identify and apply for funding, by supplying local intelligence and data, and in assisting project and scheme development by ensuring a strategic fit.  CDOs could be an important resource in helping local community groups access the funding, via publicity, assisting the writing of an application or other in-kind ways.</w:t>
      </w:r>
    </w:p>
    <w:p w14:paraId="067805A8" w14:textId="77777777" w:rsidR="002016B1" w:rsidRDefault="002016B1" w:rsidP="00D53162">
      <w:pPr>
        <w:jc w:val="both"/>
        <w:rPr>
          <w:rFonts w:cs="Arial"/>
          <w:b/>
          <w:bCs/>
          <w:sz w:val="22"/>
          <w:szCs w:val="22"/>
        </w:rPr>
      </w:pPr>
    </w:p>
    <w:p w14:paraId="457DA1FF" w14:textId="77777777" w:rsidR="002016B1" w:rsidRDefault="002016B1" w:rsidP="00D53162">
      <w:pPr>
        <w:jc w:val="both"/>
        <w:rPr>
          <w:rFonts w:cs="Arial"/>
          <w:b/>
          <w:bCs/>
          <w:sz w:val="22"/>
          <w:szCs w:val="22"/>
        </w:rPr>
      </w:pPr>
      <w:r w:rsidRPr="002016B1">
        <w:rPr>
          <w:rFonts w:cs="Arial"/>
          <w:b/>
          <w:bCs/>
          <w:sz w:val="22"/>
          <w:szCs w:val="22"/>
        </w:rPr>
        <w:t>Publicly owned assets</w:t>
      </w:r>
    </w:p>
    <w:p w14:paraId="7FBC94AA" w14:textId="77777777" w:rsidR="0080488C" w:rsidRDefault="0080488C" w:rsidP="00D53162">
      <w:pPr>
        <w:jc w:val="both"/>
        <w:rPr>
          <w:rFonts w:cs="Arial"/>
          <w:b/>
          <w:bCs/>
          <w:sz w:val="22"/>
          <w:szCs w:val="22"/>
        </w:rPr>
      </w:pPr>
    </w:p>
    <w:p w14:paraId="00A04695" w14:textId="77777777" w:rsidR="004105EA" w:rsidRPr="004105EA" w:rsidRDefault="0080488C" w:rsidP="004105EA">
      <w:pPr>
        <w:jc w:val="both"/>
        <w:rPr>
          <w:rFonts w:cs="Arial"/>
          <w:sz w:val="22"/>
          <w:szCs w:val="22"/>
        </w:rPr>
      </w:pPr>
      <w:r w:rsidRPr="0080488C">
        <w:rPr>
          <w:rFonts w:cs="Arial"/>
          <w:sz w:val="22"/>
          <w:szCs w:val="22"/>
        </w:rPr>
        <w:t xml:space="preserve">Where applications for funding relate to community assets which are currently publicly owned, </w:t>
      </w:r>
      <w:r>
        <w:rPr>
          <w:rFonts w:cs="Arial"/>
          <w:sz w:val="22"/>
          <w:szCs w:val="22"/>
        </w:rPr>
        <w:t xml:space="preserve">there is </w:t>
      </w:r>
      <w:r w:rsidRPr="0080488C">
        <w:rPr>
          <w:rFonts w:cs="Arial"/>
          <w:sz w:val="22"/>
          <w:szCs w:val="22"/>
        </w:rPr>
        <w:t>further eligibility criteria</w:t>
      </w:r>
      <w:r>
        <w:rPr>
          <w:rFonts w:cs="Arial"/>
          <w:sz w:val="22"/>
          <w:szCs w:val="22"/>
        </w:rPr>
        <w:t>.</w:t>
      </w:r>
      <w:r w:rsidR="004105EA">
        <w:rPr>
          <w:rFonts w:cs="Arial"/>
          <w:sz w:val="22"/>
          <w:szCs w:val="22"/>
        </w:rPr>
        <w:t xml:space="preserve">  </w:t>
      </w:r>
      <w:r w:rsidR="004105EA" w:rsidRPr="004105EA">
        <w:rPr>
          <w:rFonts w:cs="Arial"/>
          <w:sz w:val="22"/>
          <w:szCs w:val="22"/>
        </w:rPr>
        <w:t>Assets relating to statutory services are not in scope</w:t>
      </w:r>
      <w:r w:rsidR="004105EA">
        <w:rPr>
          <w:rFonts w:cs="Arial"/>
          <w:sz w:val="22"/>
          <w:szCs w:val="22"/>
        </w:rPr>
        <w:t>.  A</w:t>
      </w:r>
      <w:r w:rsidR="004105EA" w:rsidRPr="004105EA">
        <w:rPr>
          <w:rFonts w:cs="Arial"/>
          <w:sz w:val="22"/>
          <w:szCs w:val="22"/>
        </w:rPr>
        <w:t>ssets that are in scope of the Fund would need to meet one of the following criteria:</w:t>
      </w:r>
    </w:p>
    <w:p w14:paraId="1FC06952" w14:textId="77777777" w:rsidR="004105EA" w:rsidRPr="004105EA" w:rsidRDefault="004105EA" w:rsidP="004105EA">
      <w:pPr>
        <w:jc w:val="both"/>
        <w:rPr>
          <w:rFonts w:cs="Arial"/>
          <w:sz w:val="22"/>
          <w:szCs w:val="22"/>
        </w:rPr>
      </w:pPr>
    </w:p>
    <w:p w14:paraId="33952231" w14:textId="77777777" w:rsidR="004105EA" w:rsidRPr="004105EA" w:rsidRDefault="004105EA" w:rsidP="004105EA">
      <w:pPr>
        <w:numPr>
          <w:ilvl w:val="0"/>
          <w:numId w:val="48"/>
        </w:numPr>
        <w:jc w:val="both"/>
        <w:rPr>
          <w:rFonts w:cs="Arial"/>
          <w:sz w:val="22"/>
          <w:szCs w:val="22"/>
        </w:rPr>
      </w:pPr>
      <w:r w:rsidRPr="004105EA">
        <w:rPr>
          <w:rFonts w:cs="Arial"/>
          <w:sz w:val="22"/>
          <w:szCs w:val="22"/>
        </w:rPr>
        <w:t>The current use of the asset is for a service which a public authority is not legally required to provide (i.e. non-discretionary statutory) services.</w:t>
      </w:r>
    </w:p>
    <w:p w14:paraId="7B4D8801" w14:textId="77777777" w:rsidR="004105EA" w:rsidRPr="004105EA" w:rsidRDefault="004105EA" w:rsidP="004105EA">
      <w:pPr>
        <w:jc w:val="both"/>
        <w:rPr>
          <w:rFonts w:cs="Arial"/>
          <w:sz w:val="22"/>
          <w:szCs w:val="22"/>
        </w:rPr>
      </w:pPr>
    </w:p>
    <w:p w14:paraId="68677A85" w14:textId="77777777" w:rsidR="004105EA" w:rsidRPr="004105EA" w:rsidRDefault="004105EA" w:rsidP="004105EA">
      <w:pPr>
        <w:numPr>
          <w:ilvl w:val="0"/>
          <w:numId w:val="48"/>
        </w:numPr>
        <w:jc w:val="both"/>
        <w:rPr>
          <w:rFonts w:cs="Arial"/>
          <w:sz w:val="22"/>
          <w:szCs w:val="22"/>
        </w:rPr>
      </w:pPr>
      <w:r w:rsidRPr="004105EA">
        <w:rPr>
          <w:rFonts w:cs="Arial"/>
          <w:sz w:val="22"/>
          <w:szCs w:val="22"/>
        </w:rPr>
        <w:t>For assets associated with non-discretionary statutory duties the service must have already been closed prior to application to the fund, and without community intervention the asset and its amenity value to the community will be lost.</w:t>
      </w:r>
    </w:p>
    <w:p w14:paraId="64D434FA" w14:textId="77777777" w:rsidR="004105EA" w:rsidRPr="004105EA" w:rsidRDefault="004105EA" w:rsidP="004105EA">
      <w:pPr>
        <w:jc w:val="both"/>
        <w:rPr>
          <w:rFonts w:cs="Arial"/>
          <w:sz w:val="22"/>
          <w:szCs w:val="22"/>
        </w:rPr>
      </w:pPr>
    </w:p>
    <w:p w14:paraId="3C0153E8" w14:textId="77777777" w:rsidR="0080488C" w:rsidRDefault="004105EA" w:rsidP="004105EA">
      <w:pPr>
        <w:numPr>
          <w:ilvl w:val="0"/>
          <w:numId w:val="48"/>
        </w:numPr>
        <w:jc w:val="both"/>
        <w:rPr>
          <w:rFonts w:cs="Arial"/>
          <w:sz w:val="22"/>
          <w:szCs w:val="22"/>
        </w:rPr>
      </w:pPr>
      <w:r w:rsidRPr="004105EA">
        <w:rPr>
          <w:rFonts w:cs="Arial"/>
          <w:sz w:val="22"/>
          <w:szCs w:val="22"/>
        </w:rPr>
        <w:t xml:space="preserve">The public authority has scheduled the asset for divestment, as its impact is locally peripheral and does not provide any form of statutory service, whether discretionary or non-discretionary. An example of this may be an office building. </w:t>
      </w:r>
      <w:r w:rsidR="00A86F8B">
        <w:rPr>
          <w:rFonts w:cs="Arial"/>
          <w:sz w:val="22"/>
          <w:szCs w:val="22"/>
        </w:rPr>
        <w:t>The</w:t>
      </w:r>
      <w:r w:rsidRPr="004105EA">
        <w:rPr>
          <w:rFonts w:cs="Arial"/>
          <w:sz w:val="22"/>
          <w:szCs w:val="22"/>
        </w:rPr>
        <w:t xml:space="preserve"> community would need to set out their plan for how under their ownership it could be transformed to being a valuable local asset which will deliver a wider community benefit.</w:t>
      </w:r>
    </w:p>
    <w:p w14:paraId="19FCB324" w14:textId="77777777" w:rsidR="00B96BCB" w:rsidRDefault="00B96BCB" w:rsidP="004105EA">
      <w:pPr>
        <w:jc w:val="both"/>
        <w:rPr>
          <w:rFonts w:cs="Arial"/>
          <w:sz w:val="22"/>
          <w:szCs w:val="22"/>
        </w:rPr>
      </w:pPr>
    </w:p>
    <w:p w14:paraId="0E7126FA" w14:textId="77777777" w:rsidR="004105EA" w:rsidRDefault="00C54AE3" w:rsidP="004105EA">
      <w:pPr>
        <w:jc w:val="both"/>
        <w:rPr>
          <w:rFonts w:cs="Arial"/>
          <w:sz w:val="22"/>
          <w:szCs w:val="22"/>
        </w:rPr>
      </w:pPr>
      <w:r>
        <w:rPr>
          <w:rFonts w:cs="Arial"/>
          <w:sz w:val="22"/>
          <w:szCs w:val="22"/>
        </w:rPr>
        <w:t xml:space="preserve">This </w:t>
      </w:r>
      <w:r w:rsidR="004105EA">
        <w:rPr>
          <w:rFonts w:cs="Arial"/>
          <w:sz w:val="22"/>
          <w:szCs w:val="22"/>
        </w:rPr>
        <w:t xml:space="preserve">may become more important </w:t>
      </w:r>
      <w:r>
        <w:rPr>
          <w:rFonts w:cs="Arial"/>
          <w:sz w:val="22"/>
          <w:szCs w:val="22"/>
        </w:rPr>
        <w:t xml:space="preserve">to the Council </w:t>
      </w:r>
      <w:r w:rsidR="004105EA">
        <w:rPr>
          <w:rFonts w:cs="Arial"/>
          <w:sz w:val="22"/>
          <w:szCs w:val="22"/>
        </w:rPr>
        <w:t>depending upon the outcome of Local Government Reorganisation (LGR), as there may be a need to dispose of LA asset at some future point.</w:t>
      </w:r>
    </w:p>
    <w:p w14:paraId="25F0EF75" w14:textId="77777777" w:rsidR="004105EA" w:rsidRDefault="004105EA" w:rsidP="004105EA">
      <w:pPr>
        <w:jc w:val="both"/>
        <w:rPr>
          <w:rFonts w:cs="Arial"/>
          <w:sz w:val="22"/>
          <w:szCs w:val="22"/>
        </w:rPr>
      </w:pPr>
    </w:p>
    <w:p w14:paraId="271F1C8B" w14:textId="77777777" w:rsidR="00B96BCB" w:rsidRDefault="00B96BCB" w:rsidP="004105EA">
      <w:pPr>
        <w:jc w:val="both"/>
        <w:rPr>
          <w:rFonts w:cs="Arial"/>
          <w:sz w:val="22"/>
          <w:szCs w:val="22"/>
        </w:rPr>
      </w:pPr>
    </w:p>
    <w:p w14:paraId="6F96CD72" w14:textId="77777777" w:rsidR="004105EA" w:rsidRDefault="004105EA" w:rsidP="004105EA">
      <w:pPr>
        <w:jc w:val="both"/>
        <w:rPr>
          <w:rFonts w:cs="Arial"/>
          <w:b/>
          <w:bCs/>
          <w:sz w:val="22"/>
          <w:szCs w:val="22"/>
        </w:rPr>
      </w:pPr>
      <w:r w:rsidRPr="004105EA">
        <w:rPr>
          <w:rFonts w:cs="Arial"/>
          <w:b/>
          <w:bCs/>
          <w:sz w:val="22"/>
          <w:szCs w:val="22"/>
        </w:rPr>
        <w:t>6.0</w:t>
      </w:r>
      <w:r w:rsidRPr="004105EA">
        <w:rPr>
          <w:rFonts w:cs="Arial"/>
          <w:b/>
          <w:bCs/>
          <w:sz w:val="22"/>
          <w:szCs w:val="22"/>
        </w:rPr>
        <w:tab/>
        <w:t>Next steps</w:t>
      </w:r>
    </w:p>
    <w:p w14:paraId="07547D29" w14:textId="77777777" w:rsidR="004105EA" w:rsidRDefault="004105EA" w:rsidP="004105EA">
      <w:pPr>
        <w:jc w:val="both"/>
        <w:rPr>
          <w:rFonts w:cs="Arial"/>
          <w:b/>
          <w:bCs/>
          <w:sz w:val="22"/>
          <w:szCs w:val="22"/>
        </w:rPr>
      </w:pPr>
    </w:p>
    <w:p w14:paraId="4F52535A" w14:textId="77777777" w:rsidR="004105EA" w:rsidRDefault="004105EA" w:rsidP="004105EA">
      <w:pPr>
        <w:numPr>
          <w:ilvl w:val="0"/>
          <w:numId w:val="49"/>
        </w:numPr>
        <w:jc w:val="both"/>
        <w:rPr>
          <w:rFonts w:cs="Arial"/>
          <w:sz w:val="22"/>
          <w:szCs w:val="22"/>
        </w:rPr>
      </w:pPr>
      <w:r>
        <w:rPr>
          <w:rFonts w:cs="Arial"/>
          <w:sz w:val="22"/>
          <w:szCs w:val="22"/>
        </w:rPr>
        <w:t>Alert Local</w:t>
      </w:r>
      <w:r w:rsidRPr="004105EA">
        <w:rPr>
          <w:rFonts w:cs="Arial"/>
          <w:sz w:val="22"/>
          <w:szCs w:val="22"/>
        </w:rPr>
        <w:t xml:space="preserve"> </w:t>
      </w:r>
      <w:r>
        <w:rPr>
          <w:rFonts w:cs="Arial"/>
          <w:sz w:val="22"/>
          <w:szCs w:val="22"/>
        </w:rPr>
        <w:t>Members</w:t>
      </w:r>
      <w:r w:rsidR="0067370C">
        <w:rPr>
          <w:rFonts w:cs="Arial"/>
          <w:sz w:val="22"/>
          <w:szCs w:val="22"/>
        </w:rPr>
        <w:t xml:space="preserve"> and CDOs</w:t>
      </w:r>
      <w:r>
        <w:rPr>
          <w:rFonts w:cs="Arial"/>
          <w:sz w:val="22"/>
          <w:szCs w:val="22"/>
        </w:rPr>
        <w:t xml:space="preserve"> </w:t>
      </w:r>
      <w:r w:rsidR="0067370C">
        <w:rPr>
          <w:rFonts w:cs="Arial"/>
          <w:sz w:val="22"/>
          <w:szCs w:val="22"/>
        </w:rPr>
        <w:t>to the opportunity so that they can engage with local resident groups and raise the profile of the fund.</w:t>
      </w:r>
    </w:p>
    <w:p w14:paraId="24548C26" w14:textId="77777777" w:rsidR="004105EA" w:rsidRDefault="004105EA" w:rsidP="0067370C">
      <w:pPr>
        <w:numPr>
          <w:ilvl w:val="0"/>
          <w:numId w:val="49"/>
        </w:numPr>
        <w:jc w:val="both"/>
        <w:rPr>
          <w:rFonts w:cs="Arial"/>
          <w:sz w:val="22"/>
          <w:szCs w:val="22"/>
        </w:rPr>
      </w:pPr>
      <w:r>
        <w:rPr>
          <w:rFonts w:cs="Arial"/>
          <w:sz w:val="22"/>
          <w:szCs w:val="22"/>
        </w:rPr>
        <w:t>Alert CSEP advisers to this fund and to promote the opportunity through communications (website, network newsletters and word of mouth)</w:t>
      </w:r>
    </w:p>
    <w:p w14:paraId="5A914939" w14:textId="77777777" w:rsidR="0067370C" w:rsidRDefault="0067370C" w:rsidP="0067370C">
      <w:pPr>
        <w:numPr>
          <w:ilvl w:val="0"/>
          <w:numId w:val="49"/>
        </w:numPr>
        <w:jc w:val="both"/>
        <w:rPr>
          <w:rFonts w:cs="Arial"/>
          <w:sz w:val="22"/>
          <w:szCs w:val="22"/>
        </w:rPr>
      </w:pPr>
      <w:r>
        <w:rPr>
          <w:rFonts w:cs="Arial"/>
          <w:sz w:val="22"/>
          <w:szCs w:val="22"/>
        </w:rPr>
        <w:t xml:space="preserve">Consider the outcome of LGR </w:t>
      </w:r>
      <w:r w:rsidR="00A243C4">
        <w:rPr>
          <w:rFonts w:cs="Arial"/>
          <w:sz w:val="22"/>
          <w:szCs w:val="22"/>
        </w:rPr>
        <w:t xml:space="preserve">and how COF may interact with </w:t>
      </w:r>
      <w:r>
        <w:rPr>
          <w:rFonts w:cs="Arial"/>
          <w:sz w:val="22"/>
          <w:szCs w:val="22"/>
        </w:rPr>
        <w:t xml:space="preserve">a future asset </w:t>
      </w:r>
      <w:r w:rsidR="00A243C4">
        <w:rPr>
          <w:rFonts w:cs="Arial"/>
          <w:sz w:val="22"/>
          <w:szCs w:val="22"/>
        </w:rPr>
        <w:t xml:space="preserve">management </w:t>
      </w:r>
      <w:r>
        <w:rPr>
          <w:rFonts w:cs="Arial"/>
          <w:sz w:val="22"/>
          <w:szCs w:val="22"/>
        </w:rPr>
        <w:t xml:space="preserve">strategy. </w:t>
      </w:r>
    </w:p>
    <w:p w14:paraId="12B2EB1F" w14:textId="77777777" w:rsidR="00A243C4" w:rsidRDefault="00A243C4" w:rsidP="00A243C4">
      <w:pPr>
        <w:jc w:val="both"/>
        <w:rPr>
          <w:rFonts w:cs="Arial"/>
          <w:sz w:val="22"/>
          <w:szCs w:val="22"/>
        </w:rPr>
      </w:pPr>
    </w:p>
    <w:p w14:paraId="74F2CED0" w14:textId="77777777" w:rsidR="00A243C4" w:rsidRDefault="00A243C4" w:rsidP="00A243C4">
      <w:pPr>
        <w:jc w:val="both"/>
        <w:rPr>
          <w:rFonts w:cs="Arial"/>
          <w:sz w:val="22"/>
          <w:szCs w:val="22"/>
        </w:rPr>
      </w:pPr>
    </w:p>
    <w:p w14:paraId="21F4F780" w14:textId="77777777" w:rsidR="00A243C4" w:rsidRPr="0067370C" w:rsidRDefault="00A243C4" w:rsidP="00A243C4">
      <w:pPr>
        <w:jc w:val="both"/>
        <w:rPr>
          <w:rFonts w:cs="Arial"/>
          <w:sz w:val="22"/>
          <w:szCs w:val="22"/>
        </w:rPr>
      </w:pPr>
      <w:r>
        <w:rPr>
          <w:rFonts w:cs="Arial"/>
          <w:sz w:val="22"/>
          <w:szCs w:val="22"/>
        </w:rPr>
        <w:t>ENDS</w:t>
      </w:r>
    </w:p>
    <w:sectPr w:rsidR="00A243C4" w:rsidRPr="0067370C" w:rsidSect="004B77F6">
      <w:headerReference w:type="default" r:id="rId10"/>
      <w:footerReference w:type="default" r:id="rId11"/>
      <w:pgSz w:w="11906" w:h="16838" w:code="9"/>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DCDE" w14:textId="77777777" w:rsidR="00426762" w:rsidRDefault="00426762">
      <w:r>
        <w:separator/>
      </w:r>
    </w:p>
    <w:p w14:paraId="3B5C1D4C" w14:textId="77777777" w:rsidR="00426762" w:rsidRDefault="00426762"/>
  </w:endnote>
  <w:endnote w:type="continuationSeparator" w:id="0">
    <w:p w14:paraId="4823E493" w14:textId="77777777" w:rsidR="00426762" w:rsidRDefault="00426762">
      <w:r>
        <w:continuationSeparator/>
      </w:r>
    </w:p>
    <w:p w14:paraId="2404BAF0" w14:textId="77777777" w:rsidR="00426762" w:rsidRDefault="0042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MT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245F" w14:textId="77777777" w:rsidR="00502D85" w:rsidRDefault="00502D85">
    <w:pPr>
      <w:pStyle w:val="Footer"/>
      <w:jc w:val="right"/>
    </w:pPr>
    <w:r>
      <w:fldChar w:fldCharType="begin"/>
    </w:r>
    <w:r>
      <w:instrText xml:space="preserve"> PAGE   \* MERGEFORMAT </w:instrText>
    </w:r>
    <w:r>
      <w:fldChar w:fldCharType="separate"/>
    </w:r>
    <w:r w:rsidR="002E6FB1">
      <w:rPr>
        <w:noProof/>
      </w:rPr>
      <w:t>1</w:t>
    </w:r>
    <w:r>
      <w:rPr>
        <w:noProof/>
      </w:rPr>
      <w:fldChar w:fldCharType="end"/>
    </w:r>
  </w:p>
  <w:p w14:paraId="1EED06FD" w14:textId="77777777" w:rsidR="00502D85" w:rsidRDefault="00502D85">
    <w:pPr>
      <w:pStyle w:val="Footer"/>
    </w:pPr>
  </w:p>
  <w:p w14:paraId="0631CD6A" w14:textId="77777777" w:rsidR="00895587" w:rsidRDefault="008955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B87D" w14:textId="77777777" w:rsidR="00426762" w:rsidRDefault="00426762">
      <w:r>
        <w:separator/>
      </w:r>
    </w:p>
    <w:p w14:paraId="26994C6F" w14:textId="77777777" w:rsidR="00426762" w:rsidRDefault="00426762"/>
  </w:footnote>
  <w:footnote w:type="continuationSeparator" w:id="0">
    <w:p w14:paraId="003A7F05" w14:textId="77777777" w:rsidR="00426762" w:rsidRDefault="00426762">
      <w:r>
        <w:continuationSeparator/>
      </w:r>
    </w:p>
    <w:p w14:paraId="5F279D55" w14:textId="77777777" w:rsidR="00426762" w:rsidRDefault="00426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103E" w14:textId="77777777" w:rsidR="00223D8E" w:rsidRDefault="00B46729">
    <w:pPr>
      <w:pStyle w:val="Header"/>
    </w:pPr>
    <w:r>
      <w:rPr>
        <w:noProof/>
        <w:lang w:val="en-US" w:eastAsia="zh-TW"/>
      </w:rPr>
      <w:pict w14:anchorId="7BB10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C9F0538" w14:textId="77777777" w:rsidR="00604292" w:rsidRDefault="00604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09EF60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3F009D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8424A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388D85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5988BB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2266"/>
    <w:multiLevelType w:val="hybridMultilevel"/>
    <w:tmpl w:val="D38C2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12D4503"/>
    <w:multiLevelType w:val="hybridMultilevel"/>
    <w:tmpl w:val="8102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F91FE1"/>
    <w:multiLevelType w:val="hybridMultilevel"/>
    <w:tmpl w:val="6628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0B4840"/>
    <w:multiLevelType w:val="hybridMultilevel"/>
    <w:tmpl w:val="1A2EA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61305F"/>
    <w:multiLevelType w:val="multilevel"/>
    <w:tmpl w:val="ED78B47A"/>
    <w:lvl w:ilvl="0">
      <w:start w:val="6"/>
      <w:numFmt w:val="decimal"/>
      <w:lvlText w:val="%1.0"/>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803963"/>
    <w:multiLevelType w:val="hybridMultilevel"/>
    <w:tmpl w:val="A4E0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664DF"/>
    <w:multiLevelType w:val="hybridMultilevel"/>
    <w:tmpl w:val="F17E1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371EA"/>
    <w:multiLevelType w:val="multilevel"/>
    <w:tmpl w:val="49A0D3F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C8E2AF1"/>
    <w:multiLevelType w:val="multilevel"/>
    <w:tmpl w:val="51D84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F164EB"/>
    <w:multiLevelType w:val="hybridMultilevel"/>
    <w:tmpl w:val="C3B8E51E"/>
    <w:lvl w:ilvl="0" w:tplc="36421340">
      <w:start w:val="1"/>
      <w:numFmt w:val="lowerLetter"/>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39657A4"/>
    <w:multiLevelType w:val="multilevel"/>
    <w:tmpl w:val="D6D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C301A9"/>
    <w:multiLevelType w:val="hybridMultilevel"/>
    <w:tmpl w:val="9CF2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62483"/>
    <w:multiLevelType w:val="hybridMultilevel"/>
    <w:tmpl w:val="E7FAEE9C"/>
    <w:lvl w:ilvl="0" w:tplc="685268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4B41C8"/>
    <w:multiLevelType w:val="hybridMultilevel"/>
    <w:tmpl w:val="A6C8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9423B"/>
    <w:multiLevelType w:val="hybridMultilevel"/>
    <w:tmpl w:val="254C2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562D3"/>
    <w:multiLevelType w:val="hybridMultilevel"/>
    <w:tmpl w:val="19900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C23D71"/>
    <w:multiLevelType w:val="hybridMultilevel"/>
    <w:tmpl w:val="CBB6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B3EDA"/>
    <w:multiLevelType w:val="multilevel"/>
    <w:tmpl w:val="F75C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D57BE7"/>
    <w:multiLevelType w:val="multilevel"/>
    <w:tmpl w:val="49C8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4734DB"/>
    <w:multiLevelType w:val="multilevel"/>
    <w:tmpl w:val="CD88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A131FD"/>
    <w:multiLevelType w:val="hybridMultilevel"/>
    <w:tmpl w:val="DDA83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C0B46"/>
    <w:multiLevelType w:val="hybridMultilevel"/>
    <w:tmpl w:val="48427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772551"/>
    <w:multiLevelType w:val="hybridMultilevel"/>
    <w:tmpl w:val="78BA013C"/>
    <w:lvl w:ilvl="0" w:tplc="5EE635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1E3C45"/>
    <w:multiLevelType w:val="hybridMultilevel"/>
    <w:tmpl w:val="D4E03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D46ED8"/>
    <w:multiLevelType w:val="hybridMultilevel"/>
    <w:tmpl w:val="3210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A7654"/>
    <w:multiLevelType w:val="multilevel"/>
    <w:tmpl w:val="812E3F6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1C2C9A"/>
    <w:multiLevelType w:val="hybridMultilevel"/>
    <w:tmpl w:val="78FA8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24CB2"/>
    <w:multiLevelType w:val="hybridMultilevel"/>
    <w:tmpl w:val="2A2C62FC"/>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3" w15:restartNumberingAfterBreak="0">
    <w:nsid w:val="52926E13"/>
    <w:multiLevelType w:val="hybridMultilevel"/>
    <w:tmpl w:val="259C4BAC"/>
    <w:lvl w:ilvl="0" w:tplc="9B50D554">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4837EAE"/>
    <w:multiLevelType w:val="hybridMultilevel"/>
    <w:tmpl w:val="4F2A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BF364D"/>
    <w:multiLevelType w:val="multilevel"/>
    <w:tmpl w:val="E62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B106CA"/>
    <w:multiLevelType w:val="hybridMultilevel"/>
    <w:tmpl w:val="21EE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C1E5C"/>
    <w:multiLevelType w:val="hybridMultilevel"/>
    <w:tmpl w:val="BB72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07AC0"/>
    <w:multiLevelType w:val="hybridMultilevel"/>
    <w:tmpl w:val="788C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E75D4"/>
    <w:multiLevelType w:val="hybridMultilevel"/>
    <w:tmpl w:val="49E8A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4126BA"/>
    <w:multiLevelType w:val="multilevel"/>
    <w:tmpl w:val="CA1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8B3C00"/>
    <w:multiLevelType w:val="hybridMultilevel"/>
    <w:tmpl w:val="50F65A38"/>
    <w:lvl w:ilvl="0" w:tplc="16A28CB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2" w15:restartNumberingAfterBreak="0">
    <w:nsid w:val="69F77867"/>
    <w:multiLevelType w:val="hybridMultilevel"/>
    <w:tmpl w:val="ABC4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DD1B2F"/>
    <w:multiLevelType w:val="hybridMultilevel"/>
    <w:tmpl w:val="0006658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4" w15:restartNumberingAfterBreak="0">
    <w:nsid w:val="71D84873"/>
    <w:multiLevelType w:val="hybridMultilevel"/>
    <w:tmpl w:val="49F0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4100B"/>
    <w:multiLevelType w:val="hybridMultilevel"/>
    <w:tmpl w:val="42DA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FF3CF8"/>
    <w:multiLevelType w:val="hybridMultilevel"/>
    <w:tmpl w:val="78D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E0223"/>
    <w:multiLevelType w:val="hybridMultilevel"/>
    <w:tmpl w:val="6096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B473B"/>
    <w:multiLevelType w:val="hybridMultilevel"/>
    <w:tmpl w:val="E816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45053B"/>
    <w:multiLevelType w:val="hybridMultilevel"/>
    <w:tmpl w:val="D52A274A"/>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3"/>
  </w:num>
  <w:num w:numId="7">
    <w:abstractNumId w:val="7"/>
  </w:num>
  <w:num w:numId="8">
    <w:abstractNumId w:val="41"/>
  </w:num>
  <w:num w:numId="9">
    <w:abstractNumId w:val="13"/>
  </w:num>
  <w:num w:numId="10">
    <w:abstractNumId w:val="30"/>
  </w:num>
  <w:num w:numId="11">
    <w:abstractNumId w:val="9"/>
  </w:num>
  <w:num w:numId="12">
    <w:abstractNumId w:val="48"/>
  </w:num>
  <w:num w:numId="13">
    <w:abstractNumId w:val="12"/>
  </w:num>
  <w:num w:numId="14">
    <w:abstractNumId w:val="20"/>
  </w:num>
  <w:num w:numId="15">
    <w:abstractNumId w:val="5"/>
  </w:num>
  <w:num w:numId="16">
    <w:abstractNumId w:val="26"/>
  </w:num>
  <w:num w:numId="17">
    <w:abstractNumId w:val="33"/>
  </w:num>
  <w:num w:numId="18">
    <w:abstractNumId w:val="49"/>
  </w:num>
  <w:num w:numId="19">
    <w:abstractNumId w:val="14"/>
  </w:num>
  <w:num w:numId="20">
    <w:abstractNumId w:val="11"/>
  </w:num>
  <w:num w:numId="21">
    <w:abstractNumId w:val="16"/>
  </w:num>
  <w:num w:numId="22">
    <w:abstractNumId w:val="31"/>
  </w:num>
  <w:num w:numId="23">
    <w:abstractNumId w:val="19"/>
  </w:num>
  <w:num w:numId="24">
    <w:abstractNumId w:val="18"/>
  </w:num>
  <w:num w:numId="25">
    <w:abstractNumId w:val="25"/>
  </w:num>
  <w:num w:numId="26">
    <w:abstractNumId w:val="46"/>
  </w:num>
  <w:num w:numId="27">
    <w:abstractNumId w:val="17"/>
  </w:num>
  <w:num w:numId="28">
    <w:abstractNumId w:val="39"/>
  </w:num>
  <w:num w:numId="29">
    <w:abstractNumId w:val="47"/>
  </w:num>
  <w:num w:numId="30">
    <w:abstractNumId w:val="27"/>
  </w:num>
  <w:num w:numId="31">
    <w:abstractNumId w:val="28"/>
  </w:num>
  <w:num w:numId="32">
    <w:abstractNumId w:val="32"/>
  </w:num>
  <w:num w:numId="33">
    <w:abstractNumId w:val="8"/>
  </w:num>
  <w:num w:numId="34">
    <w:abstractNumId w:val="15"/>
  </w:num>
  <w:num w:numId="35">
    <w:abstractNumId w:val="35"/>
  </w:num>
  <w:num w:numId="36">
    <w:abstractNumId w:val="22"/>
  </w:num>
  <w:num w:numId="37">
    <w:abstractNumId w:val="24"/>
  </w:num>
  <w:num w:numId="38">
    <w:abstractNumId w:val="23"/>
  </w:num>
  <w:num w:numId="39">
    <w:abstractNumId w:val="40"/>
  </w:num>
  <w:num w:numId="40">
    <w:abstractNumId w:val="42"/>
  </w:num>
  <w:num w:numId="41">
    <w:abstractNumId w:val="34"/>
  </w:num>
  <w:num w:numId="42">
    <w:abstractNumId w:val="45"/>
  </w:num>
  <w:num w:numId="43">
    <w:abstractNumId w:val="38"/>
  </w:num>
  <w:num w:numId="44">
    <w:abstractNumId w:val="29"/>
  </w:num>
  <w:num w:numId="45">
    <w:abstractNumId w:val="21"/>
  </w:num>
  <w:num w:numId="46">
    <w:abstractNumId w:val="36"/>
  </w:num>
  <w:num w:numId="47">
    <w:abstractNumId w:val="6"/>
  </w:num>
  <w:num w:numId="48">
    <w:abstractNumId w:val="37"/>
  </w:num>
  <w:num w:numId="49">
    <w:abstractNumId w:val="10"/>
  </w:num>
  <w:num w:numId="50">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B7A"/>
    <w:rsid w:val="00001222"/>
    <w:rsid w:val="00002E8D"/>
    <w:rsid w:val="0000437A"/>
    <w:rsid w:val="00004E75"/>
    <w:rsid w:val="00006822"/>
    <w:rsid w:val="0002102B"/>
    <w:rsid w:val="000220B4"/>
    <w:rsid w:val="000229D7"/>
    <w:rsid w:val="00025BD1"/>
    <w:rsid w:val="00026571"/>
    <w:rsid w:val="00026E62"/>
    <w:rsid w:val="00030BAA"/>
    <w:rsid w:val="000313AF"/>
    <w:rsid w:val="000327F8"/>
    <w:rsid w:val="00032FC6"/>
    <w:rsid w:val="000331B3"/>
    <w:rsid w:val="00037BC9"/>
    <w:rsid w:val="00042FB9"/>
    <w:rsid w:val="000436F3"/>
    <w:rsid w:val="00045C26"/>
    <w:rsid w:val="000469FF"/>
    <w:rsid w:val="00046C46"/>
    <w:rsid w:val="000507FF"/>
    <w:rsid w:val="000512ED"/>
    <w:rsid w:val="00055C47"/>
    <w:rsid w:val="00057B7B"/>
    <w:rsid w:val="0006077D"/>
    <w:rsid w:val="00062ED2"/>
    <w:rsid w:val="00067C4F"/>
    <w:rsid w:val="00071CDB"/>
    <w:rsid w:val="000833C5"/>
    <w:rsid w:val="000839F0"/>
    <w:rsid w:val="00084AD1"/>
    <w:rsid w:val="000856B4"/>
    <w:rsid w:val="00086607"/>
    <w:rsid w:val="0008714A"/>
    <w:rsid w:val="00092B58"/>
    <w:rsid w:val="000941AF"/>
    <w:rsid w:val="00094822"/>
    <w:rsid w:val="00097C5B"/>
    <w:rsid w:val="000A64A5"/>
    <w:rsid w:val="000A69A7"/>
    <w:rsid w:val="000A6B78"/>
    <w:rsid w:val="000B3817"/>
    <w:rsid w:val="000B3F13"/>
    <w:rsid w:val="000B6B00"/>
    <w:rsid w:val="000B7A05"/>
    <w:rsid w:val="000C33C1"/>
    <w:rsid w:val="000C474B"/>
    <w:rsid w:val="000C4FCC"/>
    <w:rsid w:val="000C5B00"/>
    <w:rsid w:val="000D0484"/>
    <w:rsid w:val="000D1297"/>
    <w:rsid w:val="000D294C"/>
    <w:rsid w:val="000D3692"/>
    <w:rsid w:val="000D3C6F"/>
    <w:rsid w:val="000E025F"/>
    <w:rsid w:val="000E3010"/>
    <w:rsid w:val="000E6E17"/>
    <w:rsid w:val="000F12DE"/>
    <w:rsid w:val="000F3ED8"/>
    <w:rsid w:val="000F4FFD"/>
    <w:rsid w:val="000F536B"/>
    <w:rsid w:val="000F5D24"/>
    <w:rsid w:val="000F68D4"/>
    <w:rsid w:val="0010039E"/>
    <w:rsid w:val="00101FCD"/>
    <w:rsid w:val="00103FAC"/>
    <w:rsid w:val="00104F96"/>
    <w:rsid w:val="00106F13"/>
    <w:rsid w:val="001100A7"/>
    <w:rsid w:val="001104AB"/>
    <w:rsid w:val="00110527"/>
    <w:rsid w:val="00110DAB"/>
    <w:rsid w:val="001111B8"/>
    <w:rsid w:val="00114466"/>
    <w:rsid w:val="00115960"/>
    <w:rsid w:val="001174E5"/>
    <w:rsid w:val="001204B7"/>
    <w:rsid w:val="00121E71"/>
    <w:rsid w:val="00122A14"/>
    <w:rsid w:val="00123CA4"/>
    <w:rsid w:val="00134542"/>
    <w:rsid w:val="00134D1A"/>
    <w:rsid w:val="001361E5"/>
    <w:rsid w:val="00136719"/>
    <w:rsid w:val="0013762A"/>
    <w:rsid w:val="00137641"/>
    <w:rsid w:val="00140C26"/>
    <w:rsid w:val="00143197"/>
    <w:rsid w:val="00151471"/>
    <w:rsid w:val="001564AC"/>
    <w:rsid w:val="00156FD5"/>
    <w:rsid w:val="00160416"/>
    <w:rsid w:val="00161E53"/>
    <w:rsid w:val="001632C6"/>
    <w:rsid w:val="00163738"/>
    <w:rsid w:val="0016413B"/>
    <w:rsid w:val="00170706"/>
    <w:rsid w:val="00171AF1"/>
    <w:rsid w:val="00172D1D"/>
    <w:rsid w:val="00174F88"/>
    <w:rsid w:val="00175C62"/>
    <w:rsid w:val="00180F89"/>
    <w:rsid w:val="00185252"/>
    <w:rsid w:val="001876D6"/>
    <w:rsid w:val="00190658"/>
    <w:rsid w:val="001915FE"/>
    <w:rsid w:val="0019240B"/>
    <w:rsid w:val="00192CEF"/>
    <w:rsid w:val="00194711"/>
    <w:rsid w:val="0019559B"/>
    <w:rsid w:val="001A18A0"/>
    <w:rsid w:val="001A2AEE"/>
    <w:rsid w:val="001A663A"/>
    <w:rsid w:val="001A7344"/>
    <w:rsid w:val="001B0DDD"/>
    <w:rsid w:val="001C078A"/>
    <w:rsid w:val="001C3FDC"/>
    <w:rsid w:val="001C5856"/>
    <w:rsid w:val="001D0C02"/>
    <w:rsid w:val="001D12FF"/>
    <w:rsid w:val="001D1434"/>
    <w:rsid w:val="001D17C6"/>
    <w:rsid w:val="001D261C"/>
    <w:rsid w:val="001D3A55"/>
    <w:rsid w:val="001D4A5A"/>
    <w:rsid w:val="001D5321"/>
    <w:rsid w:val="001D5866"/>
    <w:rsid w:val="001D588A"/>
    <w:rsid w:val="001E18DF"/>
    <w:rsid w:val="001E3582"/>
    <w:rsid w:val="001E35B9"/>
    <w:rsid w:val="001E3611"/>
    <w:rsid w:val="001E5EE8"/>
    <w:rsid w:val="001E7051"/>
    <w:rsid w:val="001F06EF"/>
    <w:rsid w:val="001F3DE6"/>
    <w:rsid w:val="001F5635"/>
    <w:rsid w:val="001F7F04"/>
    <w:rsid w:val="002016B1"/>
    <w:rsid w:val="00207370"/>
    <w:rsid w:val="002073FB"/>
    <w:rsid w:val="0021003E"/>
    <w:rsid w:val="00213A72"/>
    <w:rsid w:val="00214941"/>
    <w:rsid w:val="00217409"/>
    <w:rsid w:val="00220F90"/>
    <w:rsid w:val="00221D5B"/>
    <w:rsid w:val="002223CD"/>
    <w:rsid w:val="002228A8"/>
    <w:rsid w:val="00223457"/>
    <w:rsid w:val="00223D8E"/>
    <w:rsid w:val="00224728"/>
    <w:rsid w:val="002269AB"/>
    <w:rsid w:val="0023762F"/>
    <w:rsid w:val="00246CDA"/>
    <w:rsid w:val="0025053B"/>
    <w:rsid w:val="00250AC9"/>
    <w:rsid w:val="00250FD4"/>
    <w:rsid w:val="002565E5"/>
    <w:rsid w:val="00257322"/>
    <w:rsid w:val="0026075F"/>
    <w:rsid w:val="002616E9"/>
    <w:rsid w:val="00264D0B"/>
    <w:rsid w:val="002652B8"/>
    <w:rsid w:val="0027733D"/>
    <w:rsid w:val="00277BAC"/>
    <w:rsid w:val="002802E8"/>
    <w:rsid w:val="00282420"/>
    <w:rsid w:val="00284691"/>
    <w:rsid w:val="00285D92"/>
    <w:rsid w:val="002933F5"/>
    <w:rsid w:val="0029622D"/>
    <w:rsid w:val="002A05DB"/>
    <w:rsid w:val="002A2987"/>
    <w:rsid w:val="002A31ED"/>
    <w:rsid w:val="002A6CBB"/>
    <w:rsid w:val="002B26E7"/>
    <w:rsid w:val="002B2F2B"/>
    <w:rsid w:val="002B594B"/>
    <w:rsid w:val="002B5999"/>
    <w:rsid w:val="002C07C4"/>
    <w:rsid w:val="002C3856"/>
    <w:rsid w:val="002C3BD7"/>
    <w:rsid w:val="002C4CC6"/>
    <w:rsid w:val="002C6BC3"/>
    <w:rsid w:val="002C6DA2"/>
    <w:rsid w:val="002C70D7"/>
    <w:rsid w:val="002C799D"/>
    <w:rsid w:val="002D0CF5"/>
    <w:rsid w:val="002D2C71"/>
    <w:rsid w:val="002D2F3E"/>
    <w:rsid w:val="002D33F6"/>
    <w:rsid w:val="002D38B1"/>
    <w:rsid w:val="002D5D0C"/>
    <w:rsid w:val="002E4181"/>
    <w:rsid w:val="002E5070"/>
    <w:rsid w:val="002E6FB1"/>
    <w:rsid w:val="002F3311"/>
    <w:rsid w:val="002F356D"/>
    <w:rsid w:val="002F5DE8"/>
    <w:rsid w:val="002F712D"/>
    <w:rsid w:val="00300798"/>
    <w:rsid w:val="00301DAF"/>
    <w:rsid w:val="00301F9B"/>
    <w:rsid w:val="003026B3"/>
    <w:rsid w:val="0030303B"/>
    <w:rsid w:val="003048AE"/>
    <w:rsid w:val="00305D68"/>
    <w:rsid w:val="00310592"/>
    <w:rsid w:val="00311DF8"/>
    <w:rsid w:val="00314A1F"/>
    <w:rsid w:val="00320ECC"/>
    <w:rsid w:val="003248B3"/>
    <w:rsid w:val="00331311"/>
    <w:rsid w:val="00333B79"/>
    <w:rsid w:val="00336D2E"/>
    <w:rsid w:val="00340749"/>
    <w:rsid w:val="00350F58"/>
    <w:rsid w:val="003513CD"/>
    <w:rsid w:val="003519C8"/>
    <w:rsid w:val="003539C6"/>
    <w:rsid w:val="00357541"/>
    <w:rsid w:val="003578CB"/>
    <w:rsid w:val="00360DD0"/>
    <w:rsid w:val="00361D3A"/>
    <w:rsid w:val="00361EB5"/>
    <w:rsid w:val="0036233B"/>
    <w:rsid w:val="00365A8E"/>
    <w:rsid w:val="00377FB8"/>
    <w:rsid w:val="00380498"/>
    <w:rsid w:val="00380849"/>
    <w:rsid w:val="00380901"/>
    <w:rsid w:val="0038203E"/>
    <w:rsid w:val="00382FD9"/>
    <w:rsid w:val="003835D9"/>
    <w:rsid w:val="00384A0A"/>
    <w:rsid w:val="00392292"/>
    <w:rsid w:val="00392A75"/>
    <w:rsid w:val="003947EC"/>
    <w:rsid w:val="003A3F5D"/>
    <w:rsid w:val="003A47E6"/>
    <w:rsid w:val="003B3556"/>
    <w:rsid w:val="003B52AB"/>
    <w:rsid w:val="003B55A5"/>
    <w:rsid w:val="003B61AB"/>
    <w:rsid w:val="003B64A2"/>
    <w:rsid w:val="003B6EE8"/>
    <w:rsid w:val="003C133C"/>
    <w:rsid w:val="003C260B"/>
    <w:rsid w:val="003C2BAC"/>
    <w:rsid w:val="003C4968"/>
    <w:rsid w:val="003C5B87"/>
    <w:rsid w:val="003C5E66"/>
    <w:rsid w:val="003D11DD"/>
    <w:rsid w:val="003D3FEC"/>
    <w:rsid w:val="003D406B"/>
    <w:rsid w:val="003D48B3"/>
    <w:rsid w:val="003D5B93"/>
    <w:rsid w:val="003E76A1"/>
    <w:rsid w:val="003F4495"/>
    <w:rsid w:val="003F5406"/>
    <w:rsid w:val="0040172F"/>
    <w:rsid w:val="00407070"/>
    <w:rsid w:val="00407296"/>
    <w:rsid w:val="004077AB"/>
    <w:rsid w:val="004105EA"/>
    <w:rsid w:val="0041168F"/>
    <w:rsid w:val="00413FF7"/>
    <w:rsid w:val="00414D00"/>
    <w:rsid w:val="0041554F"/>
    <w:rsid w:val="00416EB9"/>
    <w:rsid w:val="00425AC7"/>
    <w:rsid w:val="00426762"/>
    <w:rsid w:val="00426AEB"/>
    <w:rsid w:val="00426C43"/>
    <w:rsid w:val="004271F0"/>
    <w:rsid w:val="004341E0"/>
    <w:rsid w:val="0043481B"/>
    <w:rsid w:val="00435238"/>
    <w:rsid w:val="004422FA"/>
    <w:rsid w:val="00442E3A"/>
    <w:rsid w:val="00443436"/>
    <w:rsid w:val="004446A9"/>
    <w:rsid w:val="00447FA3"/>
    <w:rsid w:val="00451D58"/>
    <w:rsid w:val="004539F4"/>
    <w:rsid w:val="00454A3B"/>
    <w:rsid w:val="0045582A"/>
    <w:rsid w:val="00456DFB"/>
    <w:rsid w:val="004605B4"/>
    <w:rsid w:val="00461A56"/>
    <w:rsid w:val="004630D4"/>
    <w:rsid w:val="0046331C"/>
    <w:rsid w:val="0046755A"/>
    <w:rsid w:val="00471F5A"/>
    <w:rsid w:val="004766EA"/>
    <w:rsid w:val="004768FB"/>
    <w:rsid w:val="0048119D"/>
    <w:rsid w:val="00483D80"/>
    <w:rsid w:val="00486AE7"/>
    <w:rsid w:val="00487E2B"/>
    <w:rsid w:val="00490250"/>
    <w:rsid w:val="0049073F"/>
    <w:rsid w:val="00492499"/>
    <w:rsid w:val="00497DEC"/>
    <w:rsid w:val="004A26B5"/>
    <w:rsid w:val="004A4A7B"/>
    <w:rsid w:val="004B1FA4"/>
    <w:rsid w:val="004B48C1"/>
    <w:rsid w:val="004B4BEE"/>
    <w:rsid w:val="004B53B2"/>
    <w:rsid w:val="004B77F6"/>
    <w:rsid w:val="004B7B25"/>
    <w:rsid w:val="004C3212"/>
    <w:rsid w:val="004C4A67"/>
    <w:rsid w:val="004C5981"/>
    <w:rsid w:val="004C63C2"/>
    <w:rsid w:val="004D4B11"/>
    <w:rsid w:val="004D4C1B"/>
    <w:rsid w:val="004D5323"/>
    <w:rsid w:val="004D5B69"/>
    <w:rsid w:val="004D5DEA"/>
    <w:rsid w:val="004E0176"/>
    <w:rsid w:val="004E13DE"/>
    <w:rsid w:val="004E5436"/>
    <w:rsid w:val="004E77E8"/>
    <w:rsid w:val="004F7CC1"/>
    <w:rsid w:val="00501A39"/>
    <w:rsid w:val="0050283D"/>
    <w:rsid w:val="00502D85"/>
    <w:rsid w:val="0050579D"/>
    <w:rsid w:val="005059D0"/>
    <w:rsid w:val="0050607A"/>
    <w:rsid w:val="00507955"/>
    <w:rsid w:val="00510334"/>
    <w:rsid w:val="00511007"/>
    <w:rsid w:val="00511AD3"/>
    <w:rsid w:val="005133E9"/>
    <w:rsid w:val="005133F8"/>
    <w:rsid w:val="005153CA"/>
    <w:rsid w:val="00515F3F"/>
    <w:rsid w:val="005225C7"/>
    <w:rsid w:val="0052301E"/>
    <w:rsid w:val="005246BB"/>
    <w:rsid w:val="0052525B"/>
    <w:rsid w:val="0052556F"/>
    <w:rsid w:val="00526E86"/>
    <w:rsid w:val="00530415"/>
    <w:rsid w:val="00530EF4"/>
    <w:rsid w:val="0053214F"/>
    <w:rsid w:val="00532C18"/>
    <w:rsid w:val="00533297"/>
    <w:rsid w:val="00534A3A"/>
    <w:rsid w:val="00543C6A"/>
    <w:rsid w:val="00544DBC"/>
    <w:rsid w:val="00545173"/>
    <w:rsid w:val="00545B2A"/>
    <w:rsid w:val="00546EF8"/>
    <w:rsid w:val="00546EFE"/>
    <w:rsid w:val="00546FAD"/>
    <w:rsid w:val="005479B5"/>
    <w:rsid w:val="00550E2D"/>
    <w:rsid w:val="00554B9A"/>
    <w:rsid w:val="0056062E"/>
    <w:rsid w:val="00563001"/>
    <w:rsid w:val="00563794"/>
    <w:rsid w:val="00563C31"/>
    <w:rsid w:val="00565765"/>
    <w:rsid w:val="00567B05"/>
    <w:rsid w:val="00567E28"/>
    <w:rsid w:val="00573665"/>
    <w:rsid w:val="00576ACB"/>
    <w:rsid w:val="005852D7"/>
    <w:rsid w:val="005855F1"/>
    <w:rsid w:val="00590857"/>
    <w:rsid w:val="00592F21"/>
    <w:rsid w:val="005931B8"/>
    <w:rsid w:val="00597BEA"/>
    <w:rsid w:val="005A248E"/>
    <w:rsid w:val="005A4655"/>
    <w:rsid w:val="005A4AE8"/>
    <w:rsid w:val="005A7BAE"/>
    <w:rsid w:val="005B03C7"/>
    <w:rsid w:val="005C23CA"/>
    <w:rsid w:val="005C45E1"/>
    <w:rsid w:val="005D00B3"/>
    <w:rsid w:val="005D046D"/>
    <w:rsid w:val="005D04D2"/>
    <w:rsid w:val="005D290A"/>
    <w:rsid w:val="005D4057"/>
    <w:rsid w:val="005D586D"/>
    <w:rsid w:val="005D7BA1"/>
    <w:rsid w:val="005E3089"/>
    <w:rsid w:val="005E42CB"/>
    <w:rsid w:val="005E46F7"/>
    <w:rsid w:val="005E5F4C"/>
    <w:rsid w:val="005E61ED"/>
    <w:rsid w:val="005F43F6"/>
    <w:rsid w:val="005F4CE3"/>
    <w:rsid w:val="005F5A43"/>
    <w:rsid w:val="00601F57"/>
    <w:rsid w:val="00602650"/>
    <w:rsid w:val="00604292"/>
    <w:rsid w:val="00604F0E"/>
    <w:rsid w:val="00610F8F"/>
    <w:rsid w:val="00612934"/>
    <w:rsid w:val="00613F21"/>
    <w:rsid w:val="00620254"/>
    <w:rsid w:val="00622939"/>
    <w:rsid w:val="006229AB"/>
    <w:rsid w:val="006254CB"/>
    <w:rsid w:val="00626910"/>
    <w:rsid w:val="00633424"/>
    <w:rsid w:val="00634496"/>
    <w:rsid w:val="00635EB0"/>
    <w:rsid w:val="00642BFD"/>
    <w:rsid w:val="00647DA6"/>
    <w:rsid w:val="006516CB"/>
    <w:rsid w:val="00654961"/>
    <w:rsid w:val="00663C47"/>
    <w:rsid w:val="00664A89"/>
    <w:rsid w:val="00671C93"/>
    <w:rsid w:val="00671EE8"/>
    <w:rsid w:val="0067370C"/>
    <w:rsid w:val="00675B0D"/>
    <w:rsid w:val="006766DA"/>
    <w:rsid w:val="00676AFF"/>
    <w:rsid w:val="006840BD"/>
    <w:rsid w:val="00686AE5"/>
    <w:rsid w:val="006904CB"/>
    <w:rsid w:val="0069101D"/>
    <w:rsid w:val="00691503"/>
    <w:rsid w:val="00692FD2"/>
    <w:rsid w:val="00695E9F"/>
    <w:rsid w:val="00697252"/>
    <w:rsid w:val="006A0C0E"/>
    <w:rsid w:val="006A1ABB"/>
    <w:rsid w:val="006A3A54"/>
    <w:rsid w:val="006A6A0E"/>
    <w:rsid w:val="006B1D53"/>
    <w:rsid w:val="006B1E84"/>
    <w:rsid w:val="006B3400"/>
    <w:rsid w:val="006C1313"/>
    <w:rsid w:val="006C1A58"/>
    <w:rsid w:val="006C1B81"/>
    <w:rsid w:val="006C6EFD"/>
    <w:rsid w:val="006C7071"/>
    <w:rsid w:val="006C71A4"/>
    <w:rsid w:val="006C7437"/>
    <w:rsid w:val="006C7519"/>
    <w:rsid w:val="006D65AA"/>
    <w:rsid w:val="006E17D8"/>
    <w:rsid w:val="006E5E89"/>
    <w:rsid w:val="006E6D5F"/>
    <w:rsid w:val="006E7DE1"/>
    <w:rsid w:val="006F4DD9"/>
    <w:rsid w:val="0070043A"/>
    <w:rsid w:val="00702650"/>
    <w:rsid w:val="00703990"/>
    <w:rsid w:val="00707375"/>
    <w:rsid w:val="00711444"/>
    <w:rsid w:val="00712B44"/>
    <w:rsid w:val="007148AE"/>
    <w:rsid w:val="00716814"/>
    <w:rsid w:val="007201A9"/>
    <w:rsid w:val="00720CC1"/>
    <w:rsid w:val="00722769"/>
    <w:rsid w:val="0072331F"/>
    <w:rsid w:val="007244D5"/>
    <w:rsid w:val="00725301"/>
    <w:rsid w:val="007303AA"/>
    <w:rsid w:val="007315C0"/>
    <w:rsid w:val="00731A15"/>
    <w:rsid w:val="007339EA"/>
    <w:rsid w:val="00733FE3"/>
    <w:rsid w:val="0073413D"/>
    <w:rsid w:val="00734B3C"/>
    <w:rsid w:val="007402EB"/>
    <w:rsid w:val="007416EA"/>
    <w:rsid w:val="00741817"/>
    <w:rsid w:val="00742EC6"/>
    <w:rsid w:val="00743AAA"/>
    <w:rsid w:val="00745D3C"/>
    <w:rsid w:val="0074631C"/>
    <w:rsid w:val="007474DA"/>
    <w:rsid w:val="007500A1"/>
    <w:rsid w:val="00750E6B"/>
    <w:rsid w:val="007527CF"/>
    <w:rsid w:val="00754163"/>
    <w:rsid w:val="007559B1"/>
    <w:rsid w:val="00761080"/>
    <w:rsid w:val="00764C4B"/>
    <w:rsid w:val="00765D66"/>
    <w:rsid w:val="00770AF5"/>
    <w:rsid w:val="00771706"/>
    <w:rsid w:val="00773885"/>
    <w:rsid w:val="00773FAB"/>
    <w:rsid w:val="00774BE0"/>
    <w:rsid w:val="00775A2B"/>
    <w:rsid w:val="00776473"/>
    <w:rsid w:val="00780DFB"/>
    <w:rsid w:val="007812FF"/>
    <w:rsid w:val="007816DA"/>
    <w:rsid w:val="00785401"/>
    <w:rsid w:val="00787B8D"/>
    <w:rsid w:val="007910AB"/>
    <w:rsid w:val="007936B3"/>
    <w:rsid w:val="00794E37"/>
    <w:rsid w:val="00795369"/>
    <w:rsid w:val="007962BA"/>
    <w:rsid w:val="0079676B"/>
    <w:rsid w:val="007968CA"/>
    <w:rsid w:val="00796A07"/>
    <w:rsid w:val="007A2DE3"/>
    <w:rsid w:val="007A4535"/>
    <w:rsid w:val="007A64EC"/>
    <w:rsid w:val="007A659C"/>
    <w:rsid w:val="007A71F7"/>
    <w:rsid w:val="007B1304"/>
    <w:rsid w:val="007B63C2"/>
    <w:rsid w:val="007C270E"/>
    <w:rsid w:val="007C27B8"/>
    <w:rsid w:val="007C336D"/>
    <w:rsid w:val="007D10B4"/>
    <w:rsid w:val="007D6DEF"/>
    <w:rsid w:val="007E3FF0"/>
    <w:rsid w:val="007F51C1"/>
    <w:rsid w:val="007F5973"/>
    <w:rsid w:val="007F7A4F"/>
    <w:rsid w:val="00801018"/>
    <w:rsid w:val="00801C16"/>
    <w:rsid w:val="0080488C"/>
    <w:rsid w:val="0081124A"/>
    <w:rsid w:val="00814E84"/>
    <w:rsid w:val="008150BF"/>
    <w:rsid w:val="00820451"/>
    <w:rsid w:val="00822A90"/>
    <w:rsid w:val="00822E4B"/>
    <w:rsid w:val="00823113"/>
    <w:rsid w:val="008239CA"/>
    <w:rsid w:val="00824B7A"/>
    <w:rsid w:val="008250BB"/>
    <w:rsid w:val="00826407"/>
    <w:rsid w:val="00827BB4"/>
    <w:rsid w:val="008308BE"/>
    <w:rsid w:val="008310F5"/>
    <w:rsid w:val="00832525"/>
    <w:rsid w:val="008337A3"/>
    <w:rsid w:val="00833F37"/>
    <w:rsid w:val="008356FE"/>
    <w:rsid w:val="00842AC6"/>
    <w:rsid w:val="00843C62"/>
    <w:rsid w:val="0085176B"/>
    <w:rsid w:val="00851AF1"/>
    <w:rsid w:val="008543B5"/>
    <w:rsid w:val="00854447"/>
    <w:rsid w:val="008551AC"/>
    <w:rsid w:val="00856775"/>
    <w:rsid w:val="008609B4"/>
    <w:rsid w:val="00863726"/>
    <w:rsid w:val="00863C73"/>
    <w:rsid w:val="008661AC"/>
    <w:rsid w:val="00874985"/>
    <w:rsid w:val="00875F2C"/>
    <w:rsid w:val="00876FD5"/>
    <w:rsid w:val="0087703F"/>
    <w:rsid w:val="008808F7"/>
    <w:rsid w:val="00882988"/>
    <w:rsid w:val="00884444"/>
    <w:rsid w:val="00885053"/>
    <w:rsid w:val="0088694E"/>
    <w:rsid w:val="00886D21"/>
    <w:rsid w:val="00890585"/>
    <w:rsid w:val="008909D8"/>
    <w:rsid w:val="00892F9C"/>
    <w:rsid w:val="008948AE"/>
    <w:rsid w:val="00894A04"/>
    <w:rsid w:val="00895587"/>
    <w:rsid w:val="008A39F8"/>
    <w:rsid w:val="008A698C"/>
    <w:rsid w:val="008A7D5A"/>
    <w:rsid w:val="008B0ED9"/>
    <w:rsid w:val="008B1926"/>
    <w:rsid w:val="008B2E6B"/>
    <w:rsid w:val="008B44F1"/>
    <w:rsid w:val="008C0CA5"/>
    <w:rsid w:val="008C1E91"/>
    <w:rsid w:val="008C3EAA"/>
    <w:rsid w:val="008C4F57"/>
    <w:rsid w:val="008C5851"/>
    <w:rsid w:val="008C5DA8"/>
    <w:rsid w:val="008C69EB"/>
    <w:rsid w:val="008C77B0"/>
    <w:rsid w:val="008D0B8C"/>
    <w:rsid w:val="008D5D7D"/>
    <w:rsid w:val="008D7129"/>
    <w:rsid w:val="008E5A4D"/>
    <w:rsid w:val="008E7D3C"/>
    <w:rsid w:val="008F209E"/>
    <w:rsid w:val="008F27B7"/>
    <w:rsid w:val="008F3D2B"/>
    <w:rsid w:val="008F50A2"/>
    <w:rsid w:val="008F533C"/>
    <w:rsid w:val="008F6D54"/>
    <w:rsid w:val="008F757F"/>
    <w:rsid w:val="008F7C55"/>
    <w:rsid w:val="00901153"/>
    <w:rsid w:val="009016AC"/>
    <w:rsid w:val="0090327C"/>
    <w:rsid w:val="0091354D"/>
    <w:rsid w:val="009159C9"/>
    <w:rsid w:val="009203DA"/>
    <w:rsid w:val="00921990"/>
    <w:rsid w:val="00927545"/>
    <w:rsid w:val="0092780F"/>
    <w:rsid w:val="009278FD"/>
    <w:rsid w:val="0093083E"/>
    <w:rsid w:val="00930FF0"/>
    <w:rsid w:val="00933206"/>
    <w:rsid w:val="0093568C"/>
    <w:rsid w:val="00936A37"/>
    <w:rsid w:val="00955DAF"/>
    <w:rsid w:val="009610E3"/>
    <w:rsid w:val="00963167"/>
    <w:rsid w:val="009650FF"/>
    <w:rsid w:val="00965C3B"/>
    <w:rsid w:val="009668F5"/>
    <w:rsid w:val="009672E7"/>
    <w:rsid w:val="00967674"/>
    <w:rsid w:val="009720CF"/>
    <w:rsid w:val="00972229"/>
    <w:rsid w:val="00972C04"/>
    <w:rsid w:val="00975DD0"/>
    <w:rsid w:val="00981C12"/>
    <w:rsid w:val="00984CD9"/>
    <w:rsid w:val="009866C2"/>
    <w:rsid w:val="00987934"/>
    <w:rsid w:val="00992489"/>
    <w:rsid w:val="00993159"/>
    <w:rsid w:val="00995440"/>
    <w:rsid w:val="009A0825"/>
    <w:rsid w:val="009B60AA"/>
    <w:rsid w:val="009C28AB"/>
    <w:rsid w:val="009D2BFC"/>
    <w:rsid w:val="009D741A"/>
    <w:rsid w:val="009E2B26"/>
    <w:rsid w:val="009E5D40"/>
    <w:rsid w:val="009E690B"/>
    <w:rsid w:val="009E7AA3"/>
    <w:rsid w:val="009F5266"/>
    <w:rsid w:val="00A00A7F"/>
    <w:rsid w:val="00A038D5"/>
    <w:rsid w:val="00A05056"/>
    <w:rsid w:val="00A05A09"/>
    <w:rsid w:val="00A063D9"/>
    <w:rsid w:val="00A079CA"/>
    <w:rsid w:val="00A10855"/>
    <w:rsid w:val="00A1519F"/>
    <w:rsid w:val="00A17F64"/>
    <w:rsid w:val="00A21CAA"/>
    <w:rsid w:val="00A22103"/>
    <w:rsid w:val="00A23244"/>
    <w:rsid w:val="00A243C4"/>
    <w:rsid w:val="00A25014"/>
    <w:rsid w:val="00A27DB3"/>
    <w:rsid w:val="00A307DD"/>
    <w:rsid w:val="00A33BCB"/>
    <w:rsid w:val="00A343AF"/>
    <w:rsid w:val="00A34EDA"/>
    <w:rsid w:val="00A358C6"/>
    <w:rsid w:val="00A36DD5"/>
    <w:rsid w:val="00A41CE4"/>
    <w:rsid w:val="00A41D7C"/>
    <w:rsid w:val="00A42AC1"/>
    <w:rsid w:val="00A44603"/>
    <w:rsid w:val="00A56D34"/>
    <w:rsid w:val="00A60541"/>
    <w:rsid w:val="00A66E67"/>
    <w:rsid w:val="00A7159E"/>
    <w:rsid w:val="00A74EB2"/>
    <w:rsid w:val="00A82380"/>
    <w:rsid w:val="00A86F8B"/>
    <w:rsid w:val="00A87DCF"/>
    <w:rsid w:val="00A922D2"/>
    <w:rsid w:val="00A94DF5"/>
    <w:rsid w:val="00A95CBF"/>
    <w:rsid w:val="00A95DB3"/>
    <w:rsid w:val="00A96567"/>
    <w:rsid w:val="00AA1F36"/>
    <w:rsid w:val="00AA3B04"/>
    <w:rsid w:val="00AA64DD"/>
    <w:rsid w:val="00AB3C2D"/>
    <w:rsid w:val="00AB6546"/>
    <w:rsid w:val="00AB7917"/>
    <w:rsid w:val="00AC0D45"/>
    <w:rsid w:val="00AC440D"/>
    <w:rsid w:val="00AC7043"/>
    <w:rsid w:val="00AD1D84"/>
    <w:rsid w:val="00AD470D"/>
    <w:rsid w:val="00AD6C0D"/>
    <w:rsid w:val="00AE204C"/>
    <w:rsid w:val="00AE39CB"/>
    <w:rsid w:val="00AF431D"/>
    <w:rsid w:val="00B00282"/>
    <w:rsid w:val="00B00FE7"/>
    <w:rsid w:val="00B02573"/>
    <w:rsid w:val="00B03497"/>
    <w:rsid w:val="00B04B62"/>
    <w:rsid w:val="00B05A70"/>
    <w:rsid w:val="00B10950"/>
    <w:rsid w:val="00B11CEB"/>
    <w:rsid w:val="00B11E56"/>
    <w:rsid w:val="00B121CA"/>
    <w:rsid w:val="00B13A86"/>
    <w:rsid w:val="00B14E9F"/>
    <w:rsid w:val="00B155A0"/>
    <w:rsid w:val="00B16291"/>
    <w:rsid w:val="00B170B8"/>
    <w:rsid w:val="00B174EC"/>
    <w:rsid w:val="00B27D09"/>
    <w:rsid w:val="00B30E36"/>
    <w:rsid w:val="00B354E2"/>
    <w:rsid w:val="00B35EE1"/>
    <w:rsid w:val="00B37FBA"/>
    <w:rsid w:val="00B46729"/>
    <w:rsid w:val="00B476EA"/>
    <w:rsid w:val="00B502CD"/>
    <w:rsid w:val="00B52764"/>
    <w:rsid w:val="00B5340C"/>
    <w:rsid w:val="00B53CDF"/>
    <w:rsid w:val="00B54A85"/>
    <w:rsid w:val="00B55CA7"/>
    <w:rsid w:val="00B575A5"/>
    <w:rsid w:val="00B63C01"/>
    <w:rsid w:val="00B64719"/>
    <w:rsid w:val="00B712AF"/>
    <w:rsid w:val="00B74223"/>
    <w:rsid w:val="00B75423"/>
    <w:rsid w:val="00B77254"/>
    <w:rsid w:val="00B77293"/>
    <w:rsid w:val="00B82260"/>
    <w:rsid w:val="00B83237"/>
    <w:rsid w:val="00B83FE6"/>
    <w:rsid w:val="00B853FD"/>
    <w:rsid w:val="00B86BF0"/>
    <w:rsid w:val="00B9059A"/>
    <w:rsid w:val="00B90E1A"/>
    <w:rsid w:val="00B93A59"/>
    <w:rsid w:val="00B96BCB"/>
    <w:rsid w:val="00B97789"/>
    <w:rsid w:val="00BA10B8"/>
    <w:rsid w:val="00BA2550"/>
    <w:rsid w:val="00BA6F0B"/>
    <w:rsid w:val="00BA7C58"/>
    <w:rsid w:val="00BB0025"/>
    <w:rsid w:val="00BB3072"/>
    <w:rsid w:val="00BB3C2E"/>
    <w:rsid w:val="00BB3CA7"/>
    <w:rsid w:val="00BB5092"/>
    <w:rsid w:val="00BB64D7"/>
    <w:rsid w:val="00BC08A4"/>
    <w:rsid w:val="00BC14DA"/>
    <w:rsid w:val="00BC2335"/>
    <w:rsid w:val="00BC27BF"/>
    <w:rsid w:val="00BC2F74"/>
    <w:rsid w:val="00BC470B"/>
    <w:rsid w:val="00BC47A9"/>
    <w:rsid w:val="00BC50DF"/>
    <w:rsid w:val="00BC688F"/>
    <w:rsid w:val="00BD006D"/>
    <w:rsid w:val="00BD5792"/>
    <w:rsid w:val="00BD6777"/>
    <w:rsid w:val="00BE3591"/>
    <w:rsid w:val="00BE56D3"/>
    <w:rsid w:val="00BE7E55"/>
    <w:rsid w:val="00BF0F58"/>
    <w:rsid w:val="00BF1366"/>
    <w:rsid w:val="00BF664C"/>
    <w:rsid w:val="00BF6789"/>
    <w:rsid w:val="00BF6E25"/>
    <w:rsid w:val="00BF7B1D"/>
    <w:rsid w:val="00C02081"/>
    <w:rsid w:val="00C02F3B"/>
    <w:rsid w:val="00C04CE3"/>
    <w:rsid w:val="00C05748"/>
    <w:rsid w:val="00C070A7"/>
    <w:rsid w:val="00C0799E"/>
    <w:rsid w:val="00C14EE8"/>
    <w:rsid w:val="00C15751"/>
    <w:rsid w:val="00C17901"/>
    <w:rsid w:val="00C2084C"/>
    <w:rsid w:val="00C312EE"/>
    <w:rsid w:val="00C3263F"/>
    <w:rsid w:val="00C3269A"/>
    <w:rsid w:val="00C338C8"/>
    <w:rsid w:val="00C348FE"/>
    <w:rsid w:val="00C40317"/>
    <w:rsid w:val="00C43722"/>
    <w:rsid w:val="00C474C5"/>
    <w:rsid w:val="00C476D5"/>
    <w:rsid w:val="00C50CAE"/>
    <w:rsid w:val="00C513C6"/>
    <w:rsid w:val="00C535E1"/>
    <w:rsid w:val="00C54AE3"/>
    <w:rsid w:val="00C54F09"/>
    <w:rsid w:val="00C6020C"/>
    <w:rsid w:val="00C624FA"/>
    <w:rsid w:val="00C6486C"/>
    <w:rsid w:val="00C704C6"/>
    <w:rsid w:val="00C707B8"/>
    <w:rsid w:val="00C70FA8"/>
    <w:rsid w:val="00C748DD"/>
    <w:rsid w:val="00C759D3"/>
    <w:rsid w:val="00C80A5E"/>
    <w:rsid w:val="00C83DD3"/>
    <w:rsid w:val="00C85D77"/>
    <w:rsid w:val="00C85EF5"/>
    <w:rsid w:val="00C86F26"/>
    <w:rsid w:val="00C929D7"/>
    <w:rsid w:val="00C930B5"/>
    <w:rsid w:val="00C93A0A"/>
    <w:rsid w:val="00C94121"/>
    <w:rsid w:val="00C96715"/>
    <w:rsid w:val="00CA0B5F"/>
    <w:rsid w:val="00CA2E85"/>
    <w:rsid w:val="00CA2F82"/>
    <w:rsid w:val="00CA747E"/>
    <w:rsid w:val="00CB0A2C"/>
    <w:rsid w:val="00CB4BB2"/>
    <w:rsid w:val="00CB54CD"/>
    <w:rsid w:val="00CB60EF"/>
    <w:rsid w:val="00CC14E2"/>
    <w:rsid w:val="00CC3268"/>
    <w:rsid w:val="00CD266F"/>
    <w:rsid w:val="00CD481F"/>
    <w:rsid w:val="00CD5EDE"/>
    <w:rsid w:val="00CE1694"/>
    <w:rsid w:val="00CE3287"/>
    <w:rsid w:val="00CE5CBA"/>
    <w:rsid w:val="00CF1228"/>
    <w:rsid w:val="00CF5A20"/>
    <w:rsid w:val="00CF661F"/>
    <w:rsid w:val="00D0420F"/>
    <w:rsid w:val="00D10046"/>
    <w:rsid w:val="00D102F8"/>
    <w:rsid w:val="00D15295"/>
    <w:rsid w:val="00D20243"/>
    <w:rsid w:val="00D207FA"/>
    <w:rsid w:val="00D21990"/>
    <w:rsid w:val="00D23068"/>
    <w:rsid w:val="00D247F5"/>
    <w:rsid w:val="00D26C49"/>
    <w:rsid w:val="00D30EA7"/>
    <w:rsid w:val="00D3383D"/>
    <w:rsid w:val="00D35E2B"/>
    <w:rsid w:val="00D3615A"/>
    <w:rsid w:val="00D37539"/>
    <w:rsid w:val="00D43C60"/>
    <w:rsid w:val="00D45044"/>
    <w:rsid w:val="00D4778A"/>
    <w:rsid w:val="00D500D6"/>
    <w:rsid w:val="00D51870"/>
    <w:rsid w:val="00D53162"/>
    <w:rsid w:val="00D55940"/>
    <w:rsid w:val="00D5606D"/>
    <w:rsid w:val="00D572FF"/>
    <w:rsid w:val="00D60C7F"/>
    <w:rsid w:val="00D61E5D"/>
    <w:rsid w:val="00D7053B"/>
    <w:rsid w:val="00D7214E"/>
    <w:rsid w:val="00D722D0"/>
    <w:rsid w:val="00D73C78"/>
    <w:rsid w:val="00D77982"/>
    <w:rsid w:val="00D81272"/>
    <w:rsid w:val="00D82D72"/>
    <w:rsid w:val="00D86660"/>
    <w:rsid w:val="00D91252"/>
    <w:rsid w:val="00D91833"/>
    <w:rsid w:val="00D92864"/>
    <w:rsid w:val="00D928B7"/>
    <w:rsid w:val="00D9436E"/>
    <w:rsid w:val="00D978B5"/>
    <w:rsid w:val="00DA24D6"/>
    <w:rsid w:val="00DA4CC8"/>
    <w:rsid w:val="00DA54C0"/>
    <w:rsid w:val="00DA571C"/>
    <w:rsid w:val="00DA721E"/>
    <w:rsid w:val="00DB0167"/>
    <w:rsid w:val="00DB02CC"/>
    <w:rsid w:val="00DB0A63"/>
    <w:rsid w:val="00DB3F5C"/>
    <w:rsid w:val="00DB67ED"/>
    <w:rsid w:val="00DB6CBD"/>
    <w:rsid w:val="00DC1FBA"/>
    <w:rsid w:val="00DC4717"/>
    <w:rsid w:val="00DC4B92"/>
    <w:rsid w:val="00DC61C3"/>
    <w:rsid w:val="00DC63D6"/>
    <w:rsid w:val="00DD77C6"/>
    <w:rsid w:val="00DE1F7B"/>
    <w:rsid w:val="00DE3F35"/>
    <w:rsid w:val="00DF1035"/>
    <w:rsid w:val="00DF1AED"/>
    <w:rsid w:val="00DF22D8"/>
    <w:rsid w:val="00DF34B5"/>
    <w:rsid w:val="00DF3903"/>
    <w:rsid w:val="00DF42F6"/>
    <w:rsid w:val="00DF70D2"/>
    <w:rsid w:val="00E015EF"/>
    <w:rsid w:val="00E01691"/>
    <w:rsid w:val="00E01B28"/>
    <w:rsid w:val="00E03575"/>
    <w:rsid w:val="00E03FF5"/>
    <w:rsid w:val="00E12EF2"/>
    <w:rsid w:val="00E16D27"/>
    <w:rsid w:val="00E20982"/>
    <w:rsid w:val="00E23690"/>
    <w:rsid w:val="00E31006"/>
    <w:rsid w:val="00E40897"/>
    <w:rsid w:val="00E44B6E"/>
    <w:rsid w:val="00E4623B"/>
    <w:rsid w:val="00E526AE"/>
    <w:rsid w:val="00E53611"/>
    <w:rsid w:val="00E54382"/>
    <w:rsid w:val="00E614A8"/>
    <w:rsid w:val="00E625E2"/>
    <w:rsid w:val="00E655EE"/>
    <w:rsid w:val="00E671ED"/>
    <w:rsid w:val="00E673D0"/>
    <w:rsid w:val="00E71E4E"/>
    <w:rsid w:val="00E75545"/>
    <w:rsid w:val="00E77888"/>
    <w:rsid w:val="00E80B0C"/>
    <w:rsid w:val="00E80FC9"/>
    <w:rsid w:val="00E81A17"/>
    <w:rsid w:val="00E83E01"/>
    <w:rsid w:val="00E8478B"/>
    <w:rsid w:val="00E87086"/>
    <w:rsid w:val="00E875D9"/>
    <w:rsid w:val="00E9201C"/>
    <w:rsid w:val="00E95BDA"/>
    <w:rsid w:val="00EA0137"/>
    <w:rsid w:val="00EA1043"/>
    <w:rsid w:val="00EA173B"/>
    <w:rsid w:val="00EA189C"/>
    <w:rsid w:val="00EA2F97"/>
    <w:rsid w:val="00EA3798"/>
    <w:rsid w:val="00EA4CEE"/>
    <w:rsid w:val="00EA4E56"/>
    <w:rsid w:val="00EB1D95"/>
    <w:rsid w:val="00EB2EC5"/>
    <w:rsid w:val="00EB3304"/>
    <w:rsid w:val="00EB75D6"/>
    <w:rsid w:val="00EC1053"/>
    <w:rsid w:val="00EC11D1"/>
    <w:rsid w:val="00EC705B"/>
    <w:rsid w:val="00ED7116"/>
    <w:rsid w:val="00ED7B16"/>
    <w:rsid w:val="00EE2185"/>
    <w:rsid w:val="00EE2818"/>
    <w:rsid w:val="00EE3774"/>
    <w:rsid w:val="00EE7310"/>
    <w:rsid w:val="00EE7F83"/>
    <w:rsid w:val="00EF1396"/>
    <w:rsid w:val="00EF4C6B"/>
    <w:rsid w:val="00EF6D90"/>
    <w:rsid w:val="00EF7701"/>
    <w:rsid w:val="00F00414"/>
    <w:rsid w:val="00F00AE7"/>
    <w:rsid w:val="00F01579"/>
    <w:rsid w:val="00F01F96"/>
    <w:rsid w:val="00F038DA"/>
    <w:rsid w:val="00F06195"/>
    <w:rsid w:val="00F10870"/>
    <w:rsid w:val="00F10B79"/>
    <w:rsid w:val="00F1483A"/>
    <w:rsid w:val="00F16636"/>
    <w:rsid w:val="00F173D6"/>
    <w:rsid w:val="00F214D7"/>
    <w:rsid w:val="00F2300B"/>
    <w:rsid w:val="00F2540B"/>
    <w:rsid w:val="00F2795C"/>
    <w:rsid w:val="00F3021B"/>
    <w:rsid w:val="00F30D6E"/>
    <w:rsid w:val="00F3145D"/>
    <w:rsid w:val="00F32EA4"/>
    <w:rsid w:val="00F334A3"/>
    <w:rsid w:val="00F34263"/>
    <w:rsid w:val="00F34646"/>
    <w:rsid w:val="00F35936"/>
    <w:rsid w:val="00F41ABE"/>
    <w:rsid w:val="00F4338D"/>
    <w:rsid w:val="00F479C9"/>
    <w:rsid w:val="00F47F2E"/>
    <w:rsid w:val="00F50B48"/>
    <w:rsid w:val="00F52D52"/>
    <w:rsid w:val="00F64479"/>
    <w:rsid w:val="00F64EC9"/>
    <w:rsid w:val="00F66990"/>
    <w:rsid w:val="00F67695"/>
    <w:rsid w:val="00F67DA4"/>
    <w:rsid w:val="00F75C75"/>
    <w:rsid w:val="00F76006"/>
    <w:rsid w:val="00F81A71"/>
    <w:rsid w:val="00F825C7"/>
    <w:rsid w:val="00F82958"/>
    <w:rsid w:val="00F82A82"/>
    <w:rsid w:val="00F833B7"/>
    <w:rsid w:val="00F90999"/>
    <w:rsid w:val="00F91A9E"/>
    <w:rsid w:val="00F92D90"/>
    <w:rsid w:val="00F92DDE"/>
    <w:rsid w:val="00F93BBD"/>
    <w:rsid w:val="00F96D1E"/>
    <w:rsid w:val="00FA090B"/>
    <w:rsid w:val="00FA10AB"/>
    <w:rsid w:val="00FA10CC"/>
    <w:rsid w:val="00FA1DDE"/>
    <w:rsid w:val="00FA5ACE"/>
    <w:rsid w:val="00FA5C45"/>
    <w:rsid w:val="00FA5FC2"/>
    <w:rsid w:val="00FA7EE3"/>
    <w:rsid w:val="00FB0130"/>
    <w:rsid w:val="00FB10F7"/>
    <w:rsid w:val="00FB6EC0"/>
    <w:rsid w:val="00FC0499"/>
    <w:rsid w:val="00FC0872"/>
    <w:rsid w:val="00FC4DCE"/>
    <w:rsid w:val="00FC4E7F"/>
    <w:rsid w:val="00FC531D"/>
    <w:rsid w:val="00FC631C"/>
    <w:rsid w:val="00FC641C"/>
    <w:rsid w:val="00FC7DA0"/>
    <w:rsid w:val="00FD03D1"/>
    <w:rsid w:val="00FD16F1"/>
    <w:rsid w:val="00FD369D"/>
    <w:rsid w:val="00FD7617"/>
    <w:rsid w:val="00FE15FC"/>
    <w:rsid w:val="00FE168B"/>
    <w:rsid w:val="00FE2ED0"/>
    <w:rsid w:val="00FF0716"/>
    <w:rsid w:val="00FF3110"/>
    <w:rsid w:val="00FF3EB8"/>
    <w:rsid w:val="00FF5243"/>
    <w:rsid w:val="00FF5869"/>
    <w:rsid w:val="00FF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22AB96"/>
  <w15:chartTrackingRefBased/>
  <w15:docId w15:val="{FB81392F-2CAE-4C61-BCE7-195C304B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CE3"/>
    <w:rPr>
      <w:rFonts w:ascii="Arial" w:hAnsi="Arial"/>
      <w:sz w:val="24"/>
      <w:szCs w:val="24"/>
    </w:rPr>
  </w:style>
  <w:style w:type="paragraph" w:styleId="Heading1">
    <w:name w:val="heading 1"/>
    <w:basedOn w:val="Normal"/>
    <w:next w:val="Normal"/>
    <w:qFormat/>
    <w:rsid w:val="00223457"/>
    <w:pPr>
      <w:keepNext/>
      <w:outlineLvl w:val="0"/>
    </w:pPr>
    <w:rPr>
      <w:rFonts w:cs="Arial"/>
      <w:b/>
      <w:bCs/>
      <w:sz w:val="32"/>
      <w:lang w:eastAsia="en-US"/>
    </w:rPr>
  </w:style>
  <w:style w:type="paragraph" w:styleId="Heading2">
    <w:name w:val="heading 2"/>
    <w:basedOn w:val="Normal"/>
    <w:next w:val="Normal"/>
    <w:qFormat/>
    <w:rsid w:val="0040172F"/>
    <w:pPr>
      <w:keepNext/>
      <w:spacing w:before="240" w:after="60"/>
      <w:outlineLvl w:val="1"/>
    </w:pPr>
    <w:rPr>
      <w:rFonts w:cs="Arial"/>
      <w:b/>
      <w:bCs/>
      <w:i/>
      <w:iCs/>
      <w:sz w:val="28"/>
      <w:szCs w:val="28"/>
    </w:rPr>
  </w:style>
  <w:style w:type="paragraph" w:styleId="Heading3">
    <w:name w:val="heading 3"/>
    <w:basedOn w:val="Normal"/>
    <w:next w:val="Normal"/>
    <w:qFormat/>
    <w:rsid w:val="0040172F"/>
    <w:pPr>
      <w:keepNext/>
      <w:spacing w:before="240" w:after="60"/>
      <w:outlineLvl w:val="2"/>
    </w:pPr>
    <w:rPr>
      <w:rFonts w:cs="Arial"/>
      <w:b/>
      <w:bCs/>
      <w:sz w:val="26"/>
      <w:szCs w:val="26"/>
    </w:rPr>
  </w:style>
  <w:style w:type="paragraph" w:styleId="Heading4">
    <w:name w:val="heading 4"/>
    <w:basedOn w:val="Normal"/>
    <w:next w:val="Normal"/>
    <w:qFormat/>
    <w:rsid w:val="0040172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24B7A"/>
    <w:pPr>
      <w:autoSpaceDE w:val="0"/>
      <w:autoSpaceDN w:val="0"/>
      <w:adjustRightInd w:val="0"/>
    </w:pPr>
    <w:rPr>
      <w:rFonts w:ascii="Arial" w:hAnsi="Arial" w:cs="Arial"/>
      <w:color w:val="000000"/>
      <w:sz w:val="24"/>
      <w:szCs w:val="24"/>
    </w:rPr>
  </w:style>
  <w:style w:type="paragraph" w:styleId="BodyText">
    <w:name w:val="Body Text"/>
    <w:basedOn w:val="Normal"/>
    <w:rsid w:val="00824B7A"/>
    <w:rPr>
      <w:rFonts w:cs="Arial"/>
      <w:sz w:val="20"/>
      <w:lang w:eastAsia="en-US"/>
    </w:rPr>
  </w:style>
  <w:style w:type="character" w:customStyle="1" w:styleId="normal1">
    <w:name w:val="normal1"/>
    <w:rsid w:val="00C70FA8"/>
    <w:rPr>
      <w:color w:val="003E5C"/>
      <w:sz w:val="29"/>
      <w:szCs w:val="29"/>
    </w:rPr>
  </w:style>
  <w:style w:type="paragraph" w:customStyle="1" w:styleId="Char">
    <w:name w:val=" Char"/>
    <w:basedOn w:val="Normal"/>
    <w:rsid w:val="00CB60EF"/>
    <w:pPr>
      <w:keepLines/>
      <w:spacing w:after="160" w:line="240" w:lineRule="exact"/>
      <w:ind w:left="2977"/>
    </w:pPr>
    <w:rPr>
      <w:rFonts w:ascii="Tahoma" w:hAnsi="Tahoma"/>
      <w:sz w:val="20"/>
      <w:lang w:val="en-US" w:eastAsia="en-US"/>
    </w:rPr>
  </w:style>
  <w:style w:type="paragraph" w:styleId="BlockText">
    <w:name w:val="Block Text"/>
    <w:basedOn w:val="Normal"/>
    <w:rsid w:val="00CB0A2C"/>
    <w:pPr>
      <w:ind w:left="1080" w:right="1286"/>
    </w:pPr>
    <w:rPr>
      <w:b/>
      <w:bCs/>
      <w:lang w:eastAsia="en-US"/>
    </w:rPr>
  </w:style>
  <w:style w:type="paragraph" w:customStyle="1" w:styleId="content">
    <w:name w:val="content"/>
    <w:basedOn w:val="Normal"/>
    <w:rsid w:val="00E4623B"/>
  </w:style>
  <w:style w:type="character" w:styleId="Emphasis">
    <w:name w:val="Emphasis"/>
    <w:qFormat/>
    <w:rsid w:val="00E4623B"/>
    <w:rPr>
      <w:i/>
      <w:iCs/>
    </w:rPr>
  </w:style>
  <w:style w:type="table" w:styleId="TableGrid">
    <w:name w:val="Table Grid"/>
    <w:basedOn w:val="TableNormal"/>
    <w:uiPriority w:val="59"/>
    <w:rsid w:val="005A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3762F"/>
    <w:pPr>
      <w:spacing w:after="120" w:line="480" w:lineRule="auto"/>
    </w:pPr>
  </w:style>
  <w:style w:type="paragraph" w:styleId="Footer">
    <w:name w:val="footer"/>
    <w:basedOn w:val="Normal"/>
    <w:link w:val="FooterChar"/>
    <w:uiPriority w:val="99"/>
    <w:rsid w:val="00101FCD"/>
    <w:pPr>
      <w:tabs>
        <w:tab w:val="center" w:pos="4153"/>
        <w:tab w:val="right" w:pos="8306"/>
      </w:tabs>
    </w:pPr>
  </w:style>
  <w:style w:type="character" w:styleId="PageNumber">
    <w:name w:val="page number"/>
    <w:basedOn w:val="DefaultParagraphFont"/>
    <w:rsid w:val="00101FCD"/>
  </w:style>
  <w:style w:type="paragraph" w:styleId="NormalWeb">
    <w:name w:val="Normal (Web)"/>
    <w:basedOn w:val="Normal"/>
    <w:uiPriority w:val="99"/>
    <w:rsid w:val="00A063D9"/>
    <w:pPr>
      <w:spacing w:before="100" w:beforeAutospacing="1" w:after="100" w:afterAutospacing="1"/>
    </w:pPr>
  </w:style>
  <w:style w:type="paragraph" w:styleId="BalloonText">
    <w:name w:val="Balloon Text"/>
    <w:basedOn w:val="Normal"/>
    <w:semiHidden/>
    <w:rsid w:val="00BD5792"/>
    <w:rPr>
      <w:rFonts w:ascii="Tahoma" w:hAnsi="Tahoma" w:cs="Tahoma"/>
      <w:sz w:val="16"/>
      <w:szCs w:val="16"/>
    </w:rPr>
  </w:style>
  <w:style w:type="paragraph" w:styleId="Header">
    <w:name w:val="header"/>
    <w:basedOn w:val="Normal"/>
    <w:rsid w:val="001564AC"/>
    <w:pPr>
      <w:tabs>
        <w:tab w:val="center" w:pos="4153"/>
        <w:tab w:val="right" w:pos="8306"/>
      </w:tabs>
    </w:pPr>
  </w:style>
  <w:style w:type="paragraph" w:styleId="List">
    <w:name w:val="List"/>
    <w:basedOn w:val="Normal"/>
    <w:rsid w:val="0040172F"/>
    <w:pPr>
      <w:ind w:left="283" w:hanging="283"/>
    </w:pPr>
  </w:style>
  <w:style w:type="paragraph" w:styleId="List2">
    <w:name w:val="List 2"/>
    <w:basedOn w:val="Normal"/>
    <w:rsid w:val="0040172F"/>
    <w:pPr>
      <w:ind w:left="566" w:hanging="283"/>
    </w:pPr>
  </w:style>
  <w:style w:type="paragraph" w:styleId="List3">
    <w:name w:val="List 3"/>
    <w:basedOn w:val="Normal"/>
    <w:rsid w:val="0040172F"/>
    <w:pPr>
      <w:ind w:left="849" w:hanging="283"/>
    </w:pPr>
  </w:style>
  <w:style w:type="paragraph" w:styleId="List4">
    <w:name w:val="List 4"/>
    <w:basedOn w:val="Normal"/>
    <w:rsid w:val="0040172F"/>
    <w:pPr>
      <w:ind w:left="1132" w:hanging="283"/>
    </w:pPr>
  </w:style>
  <w:style w:type="paragraph" w:styleId="List5">
    <w:name w:val="List 5"/>
    <w:basedOn w:val="Normal"/>
    <w:rsid w:val="0040172F"/>
    <w:pPr>
      <w:ind w:left="1415" w:hanging="283"/>
    </w:pPr>
  </w:style>
  <w:style w:type="paragraph" w:styleId="ListBullet">
    <w:name w:val="List Bullet"/>
    <w:basedOn w:val="Normal"/>
    <w:rsid w:val="0040172F"/>
    <w:pPr>
      <w:numPr>
        <w:numId w:val="1"/>
      </w:numPr>
    </w:pPr>
  </w:style>
  <w:style w:type="paragraph" w:styleId="ListBullet2">
    <w:name w:val="List Bullet 2"/>
    <w:basedOn w:val="Normal"/>
    <w:rsid w:val="0040172F"/>
    <w:pPr>
      <w:numPr>
        <w:numId w:val="2"/>
      </w:numPr>
    </w:pPr>
  </w:style>
  <w:style w:type="paragraph" w:styleId="ListBullet3">
    <w:name w:val="List Bullet 3"/>
    <w:basedOn w:val="Normal"/>
    <w:rsid w:val="0040172F"/>
    <w:pPr>
      <w:numPr>
        <w:numId w:val="3"/>
      </w:numPr>
    </w:pPr>
  </w:style>
  <w:style w:type="paragraph" w:styleId="ListBullet4">
    <w:name w:val="List Bullet 4"/>
    <w:basedOn w:val="Normal"/>
    <w:rsid w:val="0040172F"/>
    <w:pPr>
      <w:numPr>
        <w:numId w:val="4"/>
      </w:numPr>
    </w:pPr>
  </w:style>
  <w:style w:type="paragraph" w:styleId="ListBullet5">
    <w:name w:val="List Bullet 5"/>
    <w:basedOn w:val="Normal"/>
    <w:rsid w:val="0040172F"/>
    <w:pPr>
      <w:numPr>
        <w:numId w:val="5"/>
      </w:numPr>
    </w:pPr>
  </w:style>
  <w:style w:type="paragraph" w:styleId="BodyTextIndent">
    <w:name w:val="Body Text Indent"/>
    <w:basedOn w:val="Normal"/>
    <w:rsid w:val="0040172F"/>
    <w:pPr>
      <w:spacing w:after="120"/>
      <w:ind w:left="283"/>
    </w:pPr>
  </w:style>
  <w:style w:type="character" w:styleId="Hyperlink">
    <w:name w:val="Hyperlink"/>
    <w:rsid w:val="0040172F"/>
    <w:rPr>
      <w:color w:val="0000FF"/>
      <w:u w:val="single"/>
    </w:rPr>
  </w:style>
  <w:style w:type="paragraph" w:customStyle="1" w:styleId="Frontcover">
    <w:name w:val="Front cover"/>
    <w:basedOn w:val="Heading1"/>
    <w:rsid w:val="00161E53"/>
    <w:pPr>
      <w:keepNext w:val="0"/>
      <w:pBdr>
        <w:bottom w:val="single" w:sz="8" w:space="1" w:color="008FBB"/>
      </w:pBdr>
      <w:spacing w:before="240" w:after="240" w:line="260" w:lineRule="atLeast"/>
      <w:ind w:left="1440"/>
    </w:pPr>
    <w:rPr>
      <w:rFonts w:ascii="Gill Sans MT" w:hAnsi="Gill Sans MT" w:cs="Times New Roman"/>
      <w:b w:val="0"/>
      <w:bCs w:val="0"/>
      <w:color w:val="008FBB"/>
      <w:sz w:val="96"/>
      <w:szCs w:val="20"/>
    </w:rPr>
  </w:style>
  <w:style w:type="paragraph" w:customStyle="1" w:styleId="Frontcoverheadline">
    <w:name w:val="Front cover headline"/>
    <w:basedOn w:val="Normal"/>
    <w:rsid w:val="00161E53"/>
    <w:pPr>
      <w:spacing w:before="240" w:after="240" w:line="260" w:lineRule="atLeast"/>
      <w:ind w:firstLine="1440"/>
    </w:pPr>
    <w:rPr>
      <w:rFonts w:ascii="Gill Sans MT" w:hAnsi="Gill Sans MT"/>
      <w:color w:val="008FBB"/>
      <w:sz w:val="44"/>
      <w:szCs w:val="20"/>
      <w:lang w:eastAsia="en-US"/>
    </w:rPr>
  </w:style>
  <w:style w:type="character" w:customStyle="1" w:styleId="msoins0">
    <w:name w:val="msoins"/>
    <w:basedOn w:val="DefaultParagraphFont"/>
    <w:rsid w:val="00963167"/>
  </w:style>
  <w:style w:type="character" w:styleId="Strong">
    <w:name w:val="Strong"/>
    <w:qFormat/>
    <w:rsid w:val="002073FB"/>
    <w:rPr>
      <w:b/>
      <w:bCs/>
    </w:rPr>
  </w:style>
  <w:style w:type="paragraph" w:styleId="ListParagraph">
    <w:name w:val="List Paragraph"/>
    <w:basedOn w:val="Normal"/>
    <w:uiPriority w:val="34"/>
    <w:qFormat/>
    <w:rsid w:val="008A698C"/>
    <w:pPr>
      <w:spacing w:after="200" w:line="276" w:lineRule="auto"/>
      <w:ind w:left="720"/>
      <w:contextualSpacing/>
    </w:pPr>
    <w:rPr>
      <w:rFonts w:ascii="Calibri" w:eastAsia="Calibri" w:hAnsi="Calibri"/>
      <w:sz w:val="22"/>
      <w:szCs w:val="22"/>
      <w:lang w:eastAsia="en-US"/>
    </w:rPr>
  </w:style>
  <w:style w:type="paragraph" w:customStyle="1" w:styleId="NoSpacing1">
    <w:name w:val="No Spacing1"/>
    <w:aliases w:val="Main Page,Sub Heading"/>
    <w:uiPriority w:val="1"/>
    <w:qFormat/>
    <w:rsid w:val="00882988"/>
    <w:rPr>
      <w:rFonts w:ascii="Arial MT Black" w:eastAsia="Calibri" w:hAnsi="Arial MT Black"/>
      <w:b/>
      <w:color w:val="0A88A6"/>
      <w:spacing w:val="-2"/>
      <w:sz w:val="32"/>
      <w:szCs w:val="22"/>
      <w:lang w:eastAsia="en-US"/>
    </w:rPr>
  </w:style>
  <w:style w:type="character" w:customStyle="1" w:styleId="FooterChar">
    <w:name w:val="Footer Char"/>
    <w:link w:val="Footer"/>
    <w:uiPriority w:val="99"/>
    <w:rsid w:val="00FC631C"/>
    <w:rPr>
      <w:sz w:val="24"/>
      <w:szCs w:val="24"/>
    </w:rPr>
  </w:style>
  <w:style w:type="character" w:styleId="CommentReference">
    <w:name w:val="annotation reference"/>
    <w:rsid w:val="003B52AB"/>
    <w:rPr>
      <w:sz w:val="16"/>
      <w:szCs w:val="16"/>
    </w:rPr>
  </w:style>
  <w:style w:type="paragraph" w:styleId="CommentText">
    <w:name w:val="annotation text"/>
    <w:basedOn w:val="Normal"/>
    <w:link w:val="CommentTextChar"/>
    <w:rsid w:val="003B52AB"/>
    <w:rPr>
      <w:sz w:val="20"/>
      <w:szCs w:val="20"/>
    </w:rPr>
  </w:style>
  <w:style w:type="character" w:customStyle="1" w:styleId="CommentTextChar">
    <w:name w:val="Comment Text Char"/>
    <w:basedOn w:val="DefaultParagraphFont"/>
    <w:link w:val="CommentText"/>
    <w:rsid w:val="003B52AB"/>
  </w:style>
  <w:style w:type="paragraph" w:styleId="CommentSubject">
    <w:name w:val="annotation subject"/>
    <w:basedOn w:val="CommentText"/>
    <w:next w:val="CommentText"/>
    <w:link w:val="CommentSubjectChar"/>
    <w:rsid w:val="003B52AB"/>
    <w:rPr>
      <w:b/>
      <w:bCs/>
    </w:rPr>
  </w:style>
  <w:style w:type="character" w:customStyle="1" w:styleId="CommentSubjectChar">
    <w:name w:val="Comment Subject Char"/>
    <w:link w:val="CommentSubject"/>
    <w:rsid w:val="003B52AB"/>
    <w:rPr>
      <w:b/>
      <w:bCs/>
    </w:rPr>
  </w:style>
  <w:style w:type="character" w:customStyle="1" w:styleId="multilinescrollobjects">
    <w:name w:val="multilinescrollobjects"/>
    <w:rsid w:val="005F4CE3"/>
  </w:style>
  <w:style w:type="character" w:customStyle="1" w:styleId="bumpedfont15">
    <w:name w:val="bumpedfont15"/>
    <w:basedOn w:val="DefaultParagraphFont"/>
    <w:rsid w:val="0031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9061">
      <w:bodyDiv w:val="1"/>
      <w:marLeft w:val="0"/>
      <w:marRight w:val="0"/>
      <w:marTop w:val="0"/>
      <w:marBottom w:val="0"/>
      <w:divBdr>
        <w:top w:val="none" w:sz="0" w:space="0" w:color="auto"/>
        <w:left w:val="none" w:sz="0" w:space="0" w:color="auto"/>
        <w:bottom w:val="none" w:sz="0" w:space="0" w:color="auto"/>
        <w:right w:val="none" w:sz="0" w:space="0" w:color="auto"/>
      </w:divBdr>
    </w:div>
    <w:div w:id="231962933">
      <w:bodyDiv w:val="1"/>
      <w:marLeft w:val="0"/>
      <w:marRight w:val="0"/>
      <w:marTop w:val="0"/>
      <w:marBottom w:val="0"/>
      <w:divBdr>
        <w:top w:val="none" w:sz="0" w:space="0" w:color="auto"/>
        <w:left w:val="none" w:sz="0" w:space="0" w:color="auto"/>
        <w:bottom w:val="none" w:sz="0" w:space="0" w:color="auto"/>
        <w:right w:val="none" w:sz="0" w:space="0" w:color="auto"/>
      </w:divBdr>
    </w:div>
    <w:div w:id="366413410">
      <w:bodyDiv w:val="1"/>
      <w:marLeft w:val="0"/>
      <w:marRight w:val="0"/>
      <w:marTop w:val="0"/>
      <w:marBottom w:val="0"/>
      <w:divBdr>
        <w:top w:val="none" w:sz="0" w:space="0" w:color="auto"/>
        <w:left w:val="none" w:sz="0" w:space="0" w:color="auto"/>
        <w:bottom w:val="none" w:sz="0" w:space="0" w:color="auto"/>
        <w:right w:val="none" w:sz="0" w:space="0" w:color="auto"/>
      </w:divBdr>
    </w:div>
    <w:div w:id="614142798">
      <w:bodyDiv w:val="1"/>
      <w:marLeft w:val="0"/>
      <w:marRight w:val="0"/>
      <w:marTop w:val="0"/>
      <w:marBottom w:val="0"/>
      <w:divBdr>
        <w:top w:val="none" w:sz="0" w:space="0" w:color="auto"/>
        <w:left w:val="none" w:sz="0" w:space="0" w:color="auto"/>
        <w:bottom w:val="none" w:sz="0" w:space="0" w:color="auto"/>
        <w:right w:val="none" w:sz="0" w:space="0" w:color="auto"/>
      </w:divBdr>
    </w:div>
    <w:div w:id="647435675">
      <w:bodyDiv w:val="1"/>
      <w:marLeft w:val="0"/>
      <w:marRight w:val="0"/>
      <w:marTop w:val="0"/>
      <w:marBottom w:val="0"/>
      <w:divBdr>
        <w:top w:val="none" w:sz="0" w:space="0" w:color="auto"/>
        <w:left w:val="none" w:sz="0" w:space="0" w:color="auto"/>
        <w:bottom w:val="none" w:sz="0" w:space="0" w:color="auto"/>
        <w:right w:val="none" w:sz="0" w:space="0" w:color="auto"/>
      </w:divBdr>
    </w:div>
    <w:div w:id="721558497">
      <w:bodyDiv w:val="1"/>
      <w:marLeft w:val="0"/>
      <w:marRight w:val="0"/>
      <w:marTop w:val="0"/>
      <w:marBottom w:val="120"/>
      <w:divBdr>
        <w:top w:val="none" w:sz="0" w:space="0" w:color="auto"/>
        <w:left w:val="none" w:sz="0" w:space="0" w:color="auto"/>
        <w:bottom w:val="none" w:sz="0" w:space="0" w:color="auto"/>
        <w:right w:val="none" w:sz="0" w:space="0" w:color="auto"/>
      </w:divBdr>
      <w:divsChild>
        <w:div w:id="1263075539">
          <w:marLeft w:val="0"/>
          <w:marRight w:val="0"/>
          <w:marTop w:val="0"/>
          <w:marBottom w:val="0"/>
          <w:divBdr>
            <w:top w:val="none" w:sz="0" w:space="0" w:color="auto"/>
            <w:left w:val="none" w:sz="0" w:space="0" w:color="auto"/>
            <w:bottom w:val="none" w:sz="0" w:space="0" w:color="auto"/>
            <w:right w:val="none" w:sz="0" w:space="0" w:color="auto"/>
          </w:divBdr>
          <w:divsChild>
            <w:div w:id="1440565652">
              <w:marLeft w:val="0"/>
              <w:marRight w:val="0"/>
              <w:marTop w:val="0"/>
              <w:marBottom w:val="0"/>
              <w:divBdr>
                <w:top w:val="none" w:sz="0" w:space="0" w:color="auto"/>
                <w:left w:val="none" w:sz="0" w:space="0" w:color="auto"/>
                <w:bottom w:val="none" w:sz="0" w:space="0" w:color="auto"/>
                <w:right w:val="none" w:sz="0" w:space="0" w:color="auto"/>
              </w:divBdr>
              <w:divsChild>
                <w:div w:id="830752909">
                  <w:marLeft w:val="0"/>
                  <w:marRight w:val="0"/>
                  <w:marTop w:val="0"/>
                  <w:marBottom w:val="0"/>
                  <w:divBdr>
                    <w:top w:val="none" w:sz="0" w:space="0" w:color="auto"/>
                    <w:left w:val="none" w:sz="0" w:space="0" w:color="auto"/>
                    <w:bottom w:val="none" w:sz="0" w:space="0" w:color="auto"/>
                    <w:right w:val="none" w:sz="0" w:space="0" w:color="auto"/>
                  </w:divBdr>
                  <w:divsChild>
                    <w:div w:id="1336422518">
                      <w:marLeft w:val="15"/>
                      <w:marRight w:val="3564"/>
                      <w:marTop w:val="0"/>
                      <w:marBottom w:val="0"/>
                      <w:divBdr>
                        <w:top w:val="none" w:sz="0" w:space="0" w:color="auto"/>
                        <w:left w:val="none" w:sz="0" w:space="0" w:color="auto"/>
                        <w:bottom w:val="none" w:sz="0" w:space="0" w:color="auto"/>
                        <w:right w:val="none" w:sz="0" w:space="0" w:color="auto"/>
                      </w:divBdr>
                      <w:divsChild>
                        <w:div w:id="901795123">
                          <w:marLeft w:val="0"/>
                          <w:marRight w:val="0"/>
                          <w:marTop w:val="0"/>
                          <w:marBottom w:val="0"/>
                          <w:divBdr>
                            <w:top w:val="none" w:sz="0" w:space="0" w:color="auto"/>
                            <w:left w:val="none" w:sz="0" w:space="0" w:color="auto"/>
                            <w:bottom w:val="none" w:sz="0" w:space="0" w:color="auto"/>
                            <w:right w:val="none" w:sz="0" w:space="0" w:color="auto"/>
                          </w:divBdr>
                          <w:divsChild>
                            <w:div w:id="1952005359">
                              <w:marLeft w:val="0"/>
                              <w:marRight w:val="0"/>
                              <w:marTop w:val="0"/>
                              <w:marBottom w:val="0"/>
                              <w:divBdr>
                                <w:top w:val="none" w:sz="0" w:space="0" w:color="auto"/>
                                <w:left w:val="none" w:sz="0" w:space="0" w:color="auto"/>
                                <w:bottom w:val="none" w:sz="0" w:space="0" w:color="auto"/>
                                <w:right w:val="none" w:sz="0" w:space="0" w:color="auto"/>
                              </w:divBdr>
                              <w:divsChild>
                                <w:div w:id="7952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32847">
      <w:bodyDiv w:val="1"/>
      <w:marLeft w:val="0"/>
      <w:marRight w:val="0"/>
      <w:marTop w:val="0"/>
      <w:marBottom w:val="0"/>
      <w:divBdr>
        <w:top w:val="none" w:sz="0" w:space="0" w:color="auto"/>
        <w:left w:val="none" w:sz="0" w:space="0" w:color="auto"/>
        <w:bottom w:val="none" w:sz="0" w:space="0" w:color="auto"/>
        <w:right w:val="none" w:sz="0" w:space="0" w:color="auto"/>
      </w:divBdr>
      <w:divsChild>
        <w:div w:id="2055881567">
          <w:marLeft w:val="0"/>
          <w:marRight w:val="0"/>
          <w:marTop w:val="0"/>
          <w:marBottom w:val="0"/>
          <w:divBdr>
            <w:top w:val="none" w:sz="0" w:space="0" w:color="auto"/>
            <w:left w:val="none" w:sz="0" w:space="0" w:color="auto"/>
            <w:bottom w:val="none" w:sz="0" w:space="0" w:color="auto"/>
            <w:right w:val="none" w:sz="0" w:space="0" w:color="auto"/>
          </w:divBdr>
          <w:divsChild>
            <w:div w:id="344595051">
              <w:marLeft w:val="0"/>
              <w:marRight w:val="0"/>
              <w:marTop w:val="0"/>
              <w:marBottom w:val="0"/>
              <w:divBdr>
                <w:top w:val="none" w:sz="0" w:space="0" w:color="auto"/>
                <w:left w:val="none" w:sz="0" w:space="0" w:color="auto"/>
                <w:bottom w:val="none" w:sz="0" w:space="0" w:color="auto"/>
                <w:right w:val="none" w:sz="0" w:space="0" w:color="auto"/>
              </w:divBdr>
              <w:divsChild>
                <w:div w:id="1539313248">
                  <w:marLeft w:val="225"/>
                  <w:marRight w:val="225"/>
                  <w:marTop w:val="300"/>
                  <w:marBottom w:val="0"/>
                  <w:divBdr>
                    <w:top w:val="none" w:sz="0" w:space="0" w:color="auto"/>
                    <w:left w:val="none" w:sz="0" w:space="0" w:color="auto"/>
                    <w:bottom w:val="none" w:sz="0" w:space="0" w:color="auto"/>
                    <w:right w:val="none" w:sz="0" w:space="0" w:color="auto"/>
                  </w:divBdr>
                  <w:divsChild>
                    <w:div w:id="1123963418">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Child>
        </w:div>
      </w:divsChild>
    </w:div>
    <w:div w:id="1100375006">
      <w:bodyDiv w:val="1"/>
      <w:marLeft w:val="0"/>
      <w:marRight w:val="0"/>
      <w:marTop w:val="0"/>
      <w:marBottom w:val="0"/>
      <w:divBdr>
        <w:top w:val="none" w:sz="0" w:space="0" w:color="auto"/>
        <w:left w:val="none" w:sz="0" w:space="0" w:color="auto"/>
        <w:bottom w:val="none" w:sz="0" w:space="0" w:color="auto"/>
        <w:right w:val="none" w:sz="0" w:space="0" w:color="auto"/>
      </w:divBdr>
    </w:div>
    <w:div w:id="1386635364">
      <w:bodyDiv w:val="1"/>
      <w:marLeft w:val="0"/>
      <w:marRight w:val="0"/>
      <w:marTop w:val="0"/>
      <w:marBottom w:val="0"/>
      <w:divBdr>
        <w:top w:val="none" w:sz="0" w:space="0" w:color="auto"/>
        <w:left w:val="none" w:sz="0" w:space="0" w:color="auto"/>
        <w:bottom w:val="none" w:sz="0" w:space="0" w:color="auto"/>
        <w:right w:val="none" w:sz="0" w:space="0" w:color="auto"/>
      </w:divBdr>
      <w:divsChild>
        <w:div w:id="970357097">
          <w:marLeft w:val="0"/>
          <w:marRight w:val="0"/>
          <w:marTop w:val="0"/>
          <w:marBottom w:val="0"/>
          <w:divBdr>
            <w:top w:val="none" w:sz="0" w:space="0" w:color="auto"/>
            <w:left w:val="none" w:sz="0" w:space="0" w:color="auto"/>
            <w:bottom w:val="none" w:sz="0" w:space="0" w:color="auto"/>
            <w:right w:val="none" w:sz="0" w:space="0" w:color="auto"/>
          </w:divBdr>
          <w:divsChild>
            <w:div w:id="956253617">
              <w:marLeft w:val="0"/>
              <w:marRight w:val="0"/>
              <w:marTop w:val="0"/>
              <w:marBottom w:val="0"/>
              <w:divBdr>
                <w:top w:val="none" w:sz="0" w:space="0" w:color="auto"/>
                <w:left w:val="none" w:sz="0" w:space="0" w:color="auto"/>
                <w:bottom w:val="none" w:sz="0" w:space="0" w:color="auto"/>
                <w:right w:val="none" w:sz="0" w:space="0" w:color="auto"/>
              </w:divBdr>
              <w:divsChild>
                <w:div w:id="802960849">
                  <w:marLeft w:val="0"/>
                  <w:marRight w:val="0"/>
                  <w:marTop w:val="0"/>
                  <w:marBottom w:val="0"/>
                  <w:divBdr>
                    <w:top w:val="none" w:sz="0" w:space="0" w:color="auto"/>
                    <w:left w:val="none" w:sz="0" w:space="0" w:color="auto"/>
                    <w:bottom w:val="none" w:sz="0" w:space="0" w:color="auto"/>
                    <w:right w:val="none" w:sz="0" w:space="0" w:color="auto"/>
                  </w:divBdr>
                  <w:divsChild>
                    <w:div w:id="835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99134">
      <w:bodyDiv w:val="1"/>
      <w:marLeft w:val="0"/>
      <w:marRight w:val="0"/>
      <w:marTop w:val="0"/>
      <w:marBottom w:val="0"/>
      <w:divBdr>
        <w:top w:val="none" w:sz="0" w:space="0" w:color="auto"/>
        <w:left w:val="none" w:sz="0" w:space="0" w:color="auto"/>
        <w:bottom w:val="none" w:sz="0" w:space="0" w:color="auto"/>
        <w:right w:val="none" w:sz="0" w:space="0" w:color="auto"/>
      </w:divBdr>
      <w:divsChild>
        <w:div w:id="1741636608">
          <w:marLeft w:val="0"/>
          <w:marRight w:val="0"/>
          <w:marTop w:val="0"/>
          <w:marBottom w:val="0"/>
          <w:divBdr>
            <w:top w:val="none" w:sz="0" w:space="0" w:color="auto"/>
            <w:left w:val="none" w:sz="0" w:space="0" w:color="auto"/>
            <w:bottom w:val="none" w:sz="0" w:space="0" w:color="auto"/>
            <w:right w:val="none" w:sz="0" w:space="0" w:color="auto"/>
          </w:divBdr>
          <w:divsChild>
            <w:div w:id="6555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1251">
      <w:bodyDiv w:val="1"/>
      <w:marLeft w:val="0"/>
      <w:marRight w:val="0"/>
      <w:marTop w:val="0"/>
      <w:marBottom w:val="0"/>
      <w:divBdr>
        <w:top w:val="none" w:sz="0" w:space="0" w:color="auto"/>
        <w:left w:val="none" w:sz="0" w:space="0" w:color="auto"/>
        <w:bottom w:val="none" w:sz="0" w:space="0" w:color="auto"/>
        <w:right w:val="none" w:sz="0" w:space="0" w:color="auto"/>
      </w:divBdr>
    </w:div>
    <w:div w:id="1418593526">
      <w:bodyDiv w:val="1"/>
      <w:marLeft w:val="0"/>
      <w:marRight w:val="0"/>
      <w:marTop w:val="0"/>
      <w:marBottom w:val="0"/>
      <w:divBdr>
        <w:top w:val="none" w:sz="0" w:space="0" w:color="auto"/>
        <w:left w:val="none" w:sz="0" w:space="0" w:color="auto"/>
        <w:bottom w:val="none" w:sz="0" w:space="0" w:color="auto"/>
        <w:right w:val="none" w:sz="0" w:space="0" w:color="auto"/>
      </w:divBdr>
    </w:div>
    <w:div w:id="1451364599">
      <w:bodyDiv w:val="1"/>
      <w:marLeft w:val="0"/>
      <w:marRight w:val="0"/>
      <w:marTop w:val="0"/>
      <w:marBottom w:val="0"/>
      <w:divBdr>
        <w:top w:val="none" w:sz="0" w:space="0" w:color="auto"/>
        <w:left w:val="none" w:sz="0" w:space="0" w:color="auto"/>
        <w:bottom w:val="none" w:sz="0" w:space="0" w:color="auto"/>
        <w:right w:val="none" w:sz="0" w:space="0" w:color="auto"/>
      </w:divBdr>
    </w:div>
    <w:div w:id="1557156869">
      <w:bodyDiv w:val="1"/>
      <w:marLeft w:val="0"/>
      <w:marRight w:val="0"/>
      <w:marTop w:val="0"/>
      <w:marBottom w:val="0"/>
      <w:divBdr>
        <w:top w:val="none" w:sz="0" w:space="0" w:color="auto"/>
        <w:left w:val="none" w:sz="0" w:space="0" w:color="auto"/>
        <w:bottom w:val="none" w:sz="0" w:space="0" w:color="auto"/>
        <w:right w:val="none" w:sz="0" w:space="0" w:color="auto"/>
      </w:divBdr>
    </w:div>
    <w:div w:id="1597788890">
      <w:bodyDiv w:val="1"/>
      <w:marLeft w:val="0"/>
      <w:marRight w:val="0"/>
      <w:marTop w:val="0"/>
      <w:marBottom w:val="0"/>
      <w:divBdr>
        <w:top w:val="none" w:sz="0" w:space="0" w:color="auto"/>
        <w:left w:val="none" w:sz="0" w:space="0" w:color="auto"/>
        <w:bottom w:val="none" w:sz="0" w:space="0" w:color="auto"/>
        <w:right w:val="none" w:sz="0" w:space="0" w:color="auto"/>
      </w:divBdr>
    </w:div>
    <w:div w:id="1606575091">
      <w:bodyDiv w:val="1"/>
      <w:marLeft w:val="0"/>
      <w:marRight w:val="0"/>
      <w:marTop w:val="0"/>
      <w:marBottom w:val="0"/>
      <w:divBdr>
        <w:top w:val="none" w:sz="0" w:space="0" w:color="auto"/>
        <w:left w:val="none" w:sz="0" w:space="0" w:color="auto"/>
        <w:bottom w:val="none" w:sz="0" w:space="0" w:color="auto"/>
        <w:right w:val="none" w:sz="0" w:space="0" w:color="auto"/>
      </w:divBdr>
    </w:div>
    <w:div w:id="1712799840">
      <w:bodyDiv w:val="1"/>
      <w:marLeft w:val="0"/>
      <w:marRight w:val="0"/>
      <w:marTop w:val="0"/>
      <w:marBottom w:val="0"/>
      <w:divBdr>
        <w:top w:val="none" w:sz="0" w:space="0" w:color="auto"/>
        <w:left w:val="none" w:sz="0" w:space="0" w:color="auto"/>
        <w:bottom w:val="none" w:sz="0" w:space="0" w:color="auto"/>
        <w:right w:val="none" w:sz="0" w:space="0" w:color="auto"/>
      </w:divBdr>
    </w:div>
    <w:div w:id="1817260257">
      <w:bodyDiv w:val="1"/>
      <w:marLeft w:val="0"/>
      <w:marRight w:val="0"/>
      <w:marTop w:val="0"/>
      <w:marBottom w:val="0"/>
      <w:divBdr>
        <w:top w:val="none" w:sz="0" w:space="0" w:color="auto"/>
        <w:left w:val="none" w:sz="0" w:space="0" w:color="auto"/>
        <w:bottom w:val="none" w:sz="0" w:space="0" w:color="auto"/>
        <w:right w:val="none" w:sz="0" w:space="0" w:color="auto"/>
      </w:divBdr>
    </w:div>
    <w:div w:id="1828400929">
      <w:bodyDiv w:val="1"/>
      <w:marLeft w:val="0"/>
      <w:marRight w:val="0"/>
      <w:marTop w:val="0"/>
      <w:marBottom w:val="120"/>
      <w:divBdr>
        <w:top w:val="none" w:sz="0" w:space="0" w:color="auto"/>
        <w:left w:val="none" w:sz="0" w:space="0" w:color="auto"/>
        <w:bottom w:val="none" w:sz="0" w:space="0" w:color="auto"/>
        <w:right w:val="none" w:sz="0" w:space="0" w:color="auto"/>
      </w:divBdr>
      <w:divsChild>
        <w:div w:id="1894854632">
          <w:marLeft w:val="0"/>
          <w:marRight w:val="0"/>
          <w:marTop w:val="0"/>
          <w:marBottom w:val="0"/>
          <w:divBdr>
            <w:top w:val="none" w:sz="0" w:space="0" w:color="auto"/>
            <w:left w:val="none" w:sz="0" w:space="0" w:color="auto"/>
            <w:bottom w:val="none" w:sz="0" w:space="0" w:color="auto"/>
            <w:right w:val="none" w:sz="0" w:space="0" w:color="auto"/>
          </w:divBdr>
          <w:divsChild>
            <w:div w:id="2007854758">
              <w:marLeft w:val="0"/>
              <w:marRight w:val="0"/>
              <w:marTop w:val="0"/>
              <w:marBottom w:val="0"/>
              <w:divBdr>
                <w:top w:val="none" w:sz="0" w:space="0" w:color="auto"/>
                <w:left w:val="none" w:sz="0" w:space="0" w:color="auto"/>
                <w:bottom w:val="none" w:sz="0" w:space="0" w:color="auto"/>
                <w:right w:val="none" w:sz="0" w:space="0" w:color="auto"/>
              </w:divBdr>
              <w:divsChild>
                <w:div w:id="999886478">
                  <w:marLeft w:val="0"/>
                  <w:marRight w:val="0"/>
                  <w:marTop w:val="0"/>
                  <w:marBottom w:val="0"/>
                  <w:divBdr>
                    <w:top w:val="none" w:sz="0" w:space="0" w:color="auto"/>
                    <w:left w:val="none" w:sz="0" w:space="0" w:color="auto"/>
                    <w:bottom w:val="none" w:sz="0" w:space="0" w:color="auto"/>
                    <w:right w:val="none" w:sz="0" w:space="0" w:color="auto"/>
                  </w:divBdr>
                  <w:divsChild>
                    <w:div w:id="1957445521">
                      <w:marLeft w:val="15"/>
                      <w:marRight w:val="3564"/>
                      <w:marTop w:val="0"/>
                      <w:marBottom w:val="0"/>
                      <w:divBdr>
                        <w:top w:val="none" w:sz="0" w:space="0" w:color="auto"/>
                        <w:left w:val="none" w:sz="0" w:space="0" w:color="auto"/>
                        <w:bottom w:val="none" w:sz="0" w:space="0" w:color="auto"/>
                        <w:right w:val="none" w:sz="0" w:space="0" w:color="auto"/>
                      </w:divBdr>
                      <w:divsChild>
                        <w:div w:id="457258598">
                          <w:marLeft w:val="0"/>
                          <w:marRight w:val="0"/>
                          <w:marTop w:val="0"/>
                          <w:marBottom w:val="0"/>
                          <w:divBdr>
                            <w:top w:val="none" w:sz="0" w:space="0" w:color="auto"/>
                            <w:left w:val="none" w:sz="0" w:space="0" w:color="auto"/>
                            <w:bottom w:val="none" w:sz="0" w:space="0" w:color="auto"/>
                            <w:right w:val="none" w:sz="0" w:space="0" w:color="auto"/>
                          </w:divBdr>
                          <w:divsChild>
                            <w:div w:id="746734918">
                              <w:marLeft w:val="0"/>
                              <w:marRight w:val="0"/>
                              <w:marTop w:val="0"/>
                              <w:marBottom w:val="0"/>
                              <w:divBdr>
                                <w:top w:val="none" w:sz="0" w:space="0" w:color="auto"/>
                                <w:left w:val="none" w:sz="0" w:space="0" w:color="auto"/>
                                <w:bottom w:val="none" w:sz="0" w:space="0" w:color="auto"/>
                                <w:right w:val="none" w:sz="0" w:space="0" w:color="auto"/>
                              </w:divBdr>
                              <w:divsChild>
                                <w:div w:id="17732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53127">
      <w:bodyDiv w:val="1"/>
      <w:marLeft w:val="0"/>
      <w:marRight w:val="0"/>
      <w:marTop w:val="0"/>
      <w:marBottom w:val="0"/>
      <w:divBdr>
        <w:top w:val="none" w:sz="0" w:space="0" w:color="auto"/>
        <w:left w:val="none" w:sz="0" w:space="0" w:color="auto"/>
        <w:bottom w:val="none" w:sz="0" w:space="0" w:color="auto"/>
        <w:right w:val="none" w:sz="0" w:space="0" w:color="auto"/>
      </w:divBdr>
    </w:div>
    <w:div w:id="1911034917">
      <w:bodyDiv w:val="1"/>
      <w:marLeft w:val="0"/>
      <w:marRight w:val="0"/>
      <w:marTop w:val="0"/>
      <w:marBottom w:val="0"/>
      <w:divBdr>
        <w:top w:val="none" w:sz="0" w:space="0" w:color="auto"/>
        <w:left w:val="none" w:sz="0" w:space="0" w:color="auto"/>
        <w:bottom w:val="none" w:sz="0" w:space="0" w:color="auto"/>
        <w:right w:val="none" w:sz="0" w:space="0" w:color="auto"/>
      </w:divBdr>
    </w:div>
    <w:div w:id="1983806907">
      <w:bodyDiv w:val="1"/>
      <w:marLeft w:val="0"/>
      <w:marRight w:val="0"/>
      <w:marTop w:val="0"/>
      <w:marBottom w:val="0"/>
      <w:divBdr>
        <w:top w:val="none" w:sz="0" w:space="0" w:color="auto"/>
        <w:left w:val="none" w:sz="0" w:space="0" w:color="auto"/>
        <w:bottom w:val="none" w:sz="0" w:space="0" w:color="auto"/>
        <w:right w:val="none" w:sz="0" w:space="0" w:color="auto"/>
      </w:divBdr>
    </w:div>
    <w:div w:id="2016227706">
      <w:bodyDiv w:val="1"/>
      <w:marLeft w:val="0"/>
      <w:marRight w:val="0"/>
      <w:marTop w:val="0"/>
      <w:marBottom w:val="0"/>
      <w:divBdr>
        <w:top w:val="none" w:sz="0" w:space="0" w:color="auto"/>
        <w:left w:val="none" w:sz="0" w:space="0" w:color="auto"/>
        <w:bottom w:val="none" w:sz="0" w:space="0" w:color="auto"/>
        <w:right w:val="none" w:sz="0" w:space="0" w:color="auto"/>
      </w:divBdr>
      <w:divsChild>
        <w:div w:id="146893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intouch.ccc/eLibrary/view.asp?ID=22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805C-2F68-4568-99F7-B089639C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Official Feed and Food Controls Service Plan Guidance</vt:lpstr>
    </vt:vector>
  </TitlesOfParts>
  <Company>Agilisys</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Feed and Food Controls Service Plan Guidance</dc:title>
  <dc:subject/>
  <dc:creator>Angela jones</dc:creator>
  <cp:keywords/>
  <cp:lastModifiedBy>Caroline Caudwell</cp:lastModifiedBy>
  <cp:revision>5</cp:revision>
  <cp:lastPrinted>2015-02-03T13:43:00Z</cp:lastPrinted>
  <dcterms:created xsi:type="dcterms:W3CDTF">2021-07-30T15:25:00Z</dcterms:created>
  <dcterms:modified xsi:type="dcterms:W3CDTF">2021-07-30T15:26:00Z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